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ゴシック" w:hAnsi="ＭＳ ゴシック" w:eastAsia="ＭＳ ゴシック"/>
          <w:b w:val="1"/>
          <w:color w:val="auto"/>
          <w:sz w:val="28"/>
        </w:rPr>
      </w:pPr>
      <w:r>
        <w:rPr>
          <w:rFonts w:hint="default" w:ascii="ＭＳ ゴシック" w:hAnsi="ＭＳ ゴシック" w:eastAsia="ＭＳ ゴシック"/>
          <w:color w:val="auto"/>
        </w:rPr>
        <w:pict>
          <v:shapetype id="_x0000_t202" coordsize="21600,21600" o:spt="202" path="m,l,21600r21600,l21600,xe">
            <v:stroke joinstyle="miter"/>
            <v:path gradientshapeok="t" o:connecttype="rect"/>
          </v:shapetype>
          <v:shape id="_x0000_s1026" style="mso-position-vertical-relative:text;z-index:2;width:94.5pt;height:44pt;mso-position-horizontal-relative:text;position:absolute;margin-left:419.55pt;margin-top:-28.7pt;" o:spt="202" type="#_x0000_t202">
            <v:fill/>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21"/>
                    </w:rPr>
                  </w:pPr>
                  <w:r>
                    <w:rPr>
                      <w:rFonts w:hint="eastAsia" w:ascii="ＭＳ ゴシック" w:hAnsi="ＭＳ ゴシック" w:eastAsia="ＭＳ ゴシック"/>
                      <w:b w:val="1"/>
                      <w:sz w:val="44"/>
                    </w:rPr>
                    <w:t>資料３</w:t>
                  </w:r>
                </w:p>
                <w:p>
                  <w:pPr>
                    <w:pStyle w:val="0"/>
                    <w:rPr>
                      <w:rFonts w:hint="default" w:ascii="ＭＳ ゴシック" w:hAnsi="ＭＳ ゴシック" w:eastAsia="ＭＳ ゴシック"/>
                      <w:b w:val="1"/>
                      <w:sz w:val="21"/>
                    </w:rPr>
                  </w:pPr>
                </w:p>
              </w:txbxContent>
            </v:textbox>
            <v:imagedata o:title=""/>
            <w10:wrap type="none" anchorx="text" anchory="text"/>
          </v:shape>
        </w:pict>
      </w:r>
      <w:bookmarkStart w:id="0" w:name="_GoBack"/>
      <w:bookmarkEnd w:id="0"/>
    </w:p>
    <w:p>
      <w:pPr>
        <w:pStyle w:val="0"/>
        <w:jc w:val="left"/>
        <w:rPr>
          <w:rFonts w:hint="default" w:ascii="ＭＳ ゴシック" w:hAnsi="ＭＳ ゴシック" w:eastAsia="ＭＳ ゴシック"/>
          <w:b w:val="1"/>
          <w:color w:val="auto"/>
          <w:sz w:val="28"/>
        </w:rPr>
      </w:pPr>
    </w:p>
    <w:p>
      <w:pPr>
        <w:pStyle w:val="0"/>
        <w:jc w:val="center"/>
        <w:rPr>
          <w:rFonts w:hint="eastAsia"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第５期春日部市障害者計画及び第８期春日部市障害福祉計画の概要</w:t>
      </w:r>
    </w:p>
    <w:p>
      <w:pPr>
        <w:pStyle w:val="0"/>
        <w:jc w:val="left"/>
        <w:rPr>
          <w:rFonts w:hint="default" w:ascii="ＭＳ ゴシック" w:hAnsi="ＭＳ ゴシック" w:eastAsia="ＭＳ ゴシック"/>
          <w:color w:val="auto"/>
        </w:rPr>
      </w:pPr>
    </w:p>
    <w:p>
      <w:pPr>
        <w:pStyle w:val="0"/>
        <w:jc w:val="left"/>
        <w:rPr>
          <w:rFonts w:hint="eastAsia" w:ascii="ＭＳ ゴシック" w:hAnsi="ＭＳ ゴシック" w:eastAsia="ＭＳ ゴシック"/>
          <w:color w:val="auto"/>
        </w:rPr>
      </w:pPr>
      <w:r>
        <w:rPr>
          <w:rFonts w:hint="eastAsia" w:ascii="ＭＳ ゴシック" w:hAnsi="ＭＳ ゴシック" w:eastAsia="ＭＳ ゴシック"/>
          <w:b w:val="1"/>
          <w:color w:val="auto"/>
          <w:sz w:val="28"/>
        </w:rPr>
        <w:t>１　計画策定の背景</w:t>
      </w:r>
    </w:p>
    <w:p>
      <w:pPr>
        <w:pStyle w:val="21"/>
        <w:ind w:left="247" w:hanging="247" w:hangingChars="100"/>
        <w:rPr>
          <w:rFonts w:hint="default"/>
          <w:color w:val="auto"/>
        </w:rPr>
      </w:pPr>
      <w:r>
        <w:rPr>
          <w:rFonts w:hint="eastAsia"/>
          <w:color w:val="auto"/>
        </w:rPr>
        <w:t>　　本市では、「障がいのある人もない人も、地域の中で共に安心して暮らせる社会をめざして」という地域社会における共生の推進を基本理念として、令和３年度から６年間を計画期間とする「第４期春日部市障害者計画」を策定し、障害者施策を総合的かつ計画的に推進してまいりました。</w:t>
      </w:r>
    </w:p>
    <w:p>
      <w:pPr>
        <w:pStyle w:val="0"/>
        <w:ind w:left="247" w:hanging="247" w:hangingChars="100"/>
        <w:jc w:val="left"/>
        <w:rPr>
          <w:rFonts w:hint="default"/>
          <w:color w:val="auto"/>
        </w:rPr>
      </w:pPr>
      <w:r>
        <w:rPr>
          <w:rFonts w:hint="eastAsia"/>
          <w:color w:val="auto"/>
        </w:rPr>
        <w:t>　　また、令和６年度からの３年間を計画期間とする「第７期春日部市障害福祉計画」では、</w:t>
      </w:r>
      <w:r>
        <w:rPr>
          <w:rFonts w:hint="eastAsia"/>
          <w:color w:val="auto"/>
          <w:kern w:val="0"/>
        </w:rPr>
        <w:t>障がい児のサービス見込量を定める「障害児福祉計画」を含む計画として、</w:t>
      </w:r>
      <w:r>
        <w:rPr>
          <w:rFonts w:hint="eastAsia"/>
          <w:color w:val="auto"/>
        </w:rPr>
        <w:t>障害福祉サービス等の具体的な数値目標と確保方策を定め、障がい者及び障がい児の福祉施策の充実に向けた取組みを行い、両計画を一体的に推進してまいりました。</w:t>
      </w:r>
    </w:p>
    <w:p>
      <w:pPr>
        <w:pStyle w:val="0"/>
        <w:ind w:left="247" w:leftChars="100" w:firstLine="247" w:firstLineChars="100"/>
        <w:jc w:val="left"/>
        <w:rPr>
          <w:rFonts w:hint="default"/>
          <w:color w:val="auto"/>
        </w:rPr>
      </w:pPr>
      <w:r>
        <w:rPr>
          <w:rFonts w:hint="eastAsia"/>
          <w:color w:val="auto"/>
        </w:rPr>
        <w:t>この両計画は、令和９年３月をもって終了することから、令和９年度を初年度とする第５期春日部市障害者計画（令和９～１４年度）と第８期春日部市障害福祉計画（令和９～１１年度）を一体的に策定するものです。</w:t>
      </w:r>
    </w:p>
    <w:p>
      <w:pPr>
        <w:pStyle w:val="0"/>
        <w:jc w:val="left"/>
        <w:rPr>
          <w:rFonts w:hint="default" w:ascii="ＭＳ ゴシック" w:hAnsi="ＭＳ ゴシック" w:eastAsia="ＭＳ ゴシック"/>
          <w:color w:val="auto"/>
        </w:rPr>
      </w:pPr>
    </w:p>
    <w:p>
      <w:pPr>
        <w:pStyle w:val="0"/>
        <w:jc w:val="left"/>
        <w:rPr>
          <w:rFonts w:hint="default" w:ascii="ＭＳ ゴシック" w:hAnsi="ＭＳ ゴシック" w:eastAsia="ＭＳ ゴシック"/>
          <w:color w:val="auto"/>
        </w:rPr>
      </w:pPr>
    </w:p>
    <w:p>
      <w:pPr>
        <w:pStyle w:val="0"/>
        <w:jc w:val="left"/>
        <w:rPr>
          <w:rFonts w:hint="default"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２　「障害者計画」及び「障害福祉計画」</w:t>
      </w:r>
    </w:p>
    <w:tbl>
      <w:tblPr>
        <w:tblStyle w:val="11"/>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235"/>
        <w:gridCol w:w="3705"/>
        <w:gridCol w:w="4199"/>
      </w:tblGrid>
      <w:tr>
        <w:trPr/>
        <w:tc>
          <w:tcPr>
            <w:tcW w:w="1235" w:type="dxa"/>
            <w:tcBorders>
              <w:top w:val="none" w:color="auto" w:sz="0" w:space="0"/>
              <w:left w:val="none" w:color="auto" w:sz="0" w:space="0"/>
              <w:bottom w:val="none" w:color="auto" w:sz="0" w:space="0"/>
              <w:right w:val="none" w:color="auto" w:sz="0" w:space="0"/>
              <w:tl2br w:val="single" w:color="auto" w:sz="4" w:space="0"/>
              <w:tr2bl w:val="none" w:color="auto" w:sz="0" w:space="0"/>
            </w:tcBorders>
            <w:shd w:val="clear" w:color="auto" w:fill="auto"/>
            <w:vAlign w:val="center"/>
          </w:tcPr>
          <w:p>
            <w:pPr>
              <w:pStyle w:val="0"/>
              <w:jc w:val="center"/>
              <w:rPr>
                <w:rFonts w:hint="eastAsia"/>
                <w:color w:val="auto"/>
              </w:rPr>
            </w:pPr>
          </w:p>
        </w:tc>
        <w:tc>
          <w:tcPr>
            <w:tcW w:w="37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color w:val="auto"/>
              </w:rPr>
            </w:pPr>
            <w:r>
              <w:rPr>
                <w:rFonts w:hint="eastAsia"/>
                <w:color w:val="auto"/>
              </w:rPr>
              <w:t>障害者計画</w:t>
            </w:r>
          </w:p>
        </w:tc>
        <w:tc>
          <w:tcPr>
            <w:tcW w:w="41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障害福祉計画</w:t>
            </w:r>
          </w:p>
        </w:tc>
      </w:tr>
      <w:tr>
        <w:trPr/>
        <w:tc>
          <w:tcPr>
            <w:tcW w:w="12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color w:val="auto"/>
              </w:rPr>
            </w:pPr>
            <w:r>
              <w:rPr>
                <w:rFonts w:hint="eastAsia"/>
                <w:color w:val="auto"/>
              </w:rPr>
              <w:t>概　要</w:t>
            </w:r>
          </w:p>
        </w:tc>
        <w:tc>
          <w:tcPr>
            <w:tcW w:w="37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rPr>
                <w:rFonts w:hint="eastAsia"/>
                <w:color w:val="auto"/>
              </w:rPr>
            </w:pPr>
            <w:r>
              <w:rPr>
                <w:rFonts w:hint="eastAsia"/>
                <w:color w:val="auto"/>
              </w:rPr>
              <w:t>障害者施策の基本的な事項や理念を定めるもの。</w:t>
            </w:r>
          </w:p>
        </w:tc>
        <w:tc>
          <w:tcPr>
            <w:tcW w:w="41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rPr>
                <w:rFonts w:hint="eastAsia" w:ascii="ＭＳ 明朝" w:hAnsi="ＭＳ 明朝" w:eastAsia="ＭＳ 明朝"/>
                <w:color w:val="auto"/>
              </w:rPr>
            </w:pPr>
            <w:r>
              <w:rPr>
                <w:rFonts w:hint="eastAsia" w:ascii="ＭＳ 明朝" w:hAnsi="ＭＳ 明朝" w:eastAsia="ＭＳ 明朝"/>
                <w:color w:val="auto"/>
              </w:rPr>
              <w:t>障害者計画の実施計画的な位置付け。</w:t>
            </w:r>
          </w:p>
          <w:p>
            <w:pPr>
              <w:pStyle w:val="0"/>
              <w:spacing w:line="0" w:lineRule="atLeast"/>
              <w:rPr>
                <w:rFonts w:hint="eastAsia" w:ascii="ＭＳ 明朝" w:hAnsi="ＭＳ 明朝" w:eastAsia="ＭＳ 明朝"/>
                <w:color w:val="auto"/>
              </w:rPr>
            </w:pPr>
            <w:r>
              <w:rPr>
                <w:rFonts w:hint="eastAsia" w:ascii="ＭＳ 明朝" w:hAnsi="ＭＳ 明朝" w:eastAsia="ＭＳ 明朝"/>
                <w:color w:val="auto"/>
              </w:rPr>
              <w:t>障害福祉サービスの具体的な数値目標と確保方策を定めるもの。</w:t>
            </w:r>
          </w:p>
        </w:tc>
      </w:tr>
      <w:tr>
        <w:trPr>
          <w:trHeight w:val="203" w:hRule="atLeast"/>
        </w:trPr>
        <w:tc>
          <w:tcPr>
            <w:tcW w:w="12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color w:val="auto"/>
              </w:rPr>
            </w:pPr>
            <w:r>
              <w:rPr>
                <w:rFonts w:hint="eastAsia"/>
                <w:color w:val="auto"/>
              </w:rPr>
              <w:t>根拠法</w:t>
            </w:r>
          </w:p>
        </w:tc>
        <w:tc>
          <w:tcPr>
            <w:tcW w:w="37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color w:val="auto"/>
              </w:rPr>
            </w:pPr>
            <w:r>
              <w:rPr>
                <w:rFonts w:hint="eastAsia"/>
                <w:color w:val="auto"/>
              </w:rPr>
              <w:t>障害者基本法第１１条</w:t>
            </w:r>
          </w:p>
        </w:tc>
        <w:tc>
          <w:tcPr>
            <w:tcW w:w="41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ind w:firstLine="741" w:firstLineChars="300"/>
              <w:rPr>
                <w:rFonts w:hint="eastAsia" w:ascii="ＭＳ 明朝" w:hAnsi="ＭＳ 明朝" w:eastAsia="ＭＳ 明朝"/>
                <w:color w:val="auto"/>
              </w:rPr>
            </w:pPr>
            <w:r>
              <w:rPr>
                <w:rFonts w:hint="eastAsia" w:ascii="ＭＳ 明朝" w:hAnsi="ＭＳ 明朝" w:eastAsia="ＭＳ 明朝"/>
                <w:color w:val="auto"/>
              </w:rPr>
              <w:t>障害者総合支援法第８８条、</w:t>
            </w:r>
          </w:p>
          <w:p>
            <w:pPr>
              <w:pStyle w:val="0"/>
              <w:spacing w:line="0" w:lineRule="atLeast"/>
              <w:ind w:firstLine="741" w:firstLineChars="300"/>
              <w:rPr>
                <w:rFonts w:hint="eastAsia" w:ascii="ＭＳ 明朝" w:hAnsi="ＭＳ 明朝" w:eastAsia="ＭＳ 明朝"/>
                <w:color w:val="auto"/>
              </w:rPr>
            </w:pPr>
            <w:r>
              <w:rPr>
                <w:rFonts w:hint="eastAsia" w:ascii="ＭＳ 明朝" w:hAnsi="ＭＳ 明朝" w:eastAsia="ＭＳ 明朝"/>
                <w:color w:val="auto"/>
              </w:rPr>
              <w:t>児童福祉法第３３条の２０</w:t>
            </w:r>
          </w:p>
        </w:tc>
      </w:tr>
      <w:tr>
        <w:trPr>
          <w:trHeight w:val="615" w:hRule="atLeast"/>
        </w:trPr>
        <w:tc>
          <w:tcPr>
            <w:tcW w:w="12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color w:val="auto"/>
                <w:kern w:val="0"/>
              </w:rPr>
            </w:pPr>
            <w:r>
              <w:rPr>
                <w:rFonts w:hint="eastAsia"/>
                <w:color w:val="auto"/>
                <w:kern w:val="0"/>
              </w:rPr>
              <w:t>計　画</w:t>
            </w:r>
          </w:p>
          <w:p>
            <w:pPr>
              <w:pStyle w:val="0"/>
              <w:jc w:val="center"/>
              <w:rPr>
                <w:rFonts w:hint="eastAsia"/>
                <w:color w:val="auto"/>
              </w:rPr>
            </w:pPr>
            <w:r>
              <w:rPr>
                <w:rFonts w:hint="eastAsia"/>
                <w:color w:val="auto"/>
                <w:kern w:val="0"/>
              </w:rPr>
              <w:t>期　間</w:t>
            </w:r>
          </w:p>
        </w:tc>
        <w:tc>
          <w:tcPr>
            <w:tcW w:w="37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rPr>
                <w:rFonts w:hint="default"/>
                <w:color w:val="auto"/>
              </w:rPr>
            </w:pPr>
            <w:r>
              <w:rPr>
                <w:rFonts w:hint="eastAsia"/>
                <w:color w:val="auto"/>
              </w:rPr>
              <w:t>自治体裁量（国：５年間、</w:t>
            </w:r>
          </w:p>
          <w:p>
            <w:pPr>
              <w:pStyle w:val="0"/>
              <w:spacing w:line="0" w:lineRule="atLeast"/>
              <w:ind w:firstLine="371" w:firstLineChars="150"/>
              <w:rPr>
                <w:rFonts w:hint="eastAsia"/>
                <w:color w:val="auto"/>
              </w:rPr>
            </w:pPr>
            <w:r>
              <w:rPr>
                <w:rFonts w:hint="eastAsia"/>
                <w:color w:val="auto"/>
              </w:rPr>
              <w:t>県：３年間、市：</w:t>
            </w:r>
            <w:r>
              <w:rPr>
                <w:rFonts w:hint="eastAsia"/>
                <w:color w:val="auto"/>
                <w:bdr w:val="single" w:color="auto" w:sz="4" w:space="0"/>
              </w:rPr>
              <w:t>６年間</w:t>
            </w:r>
            <w:r>
              <w:rPr>
                <w:rFonts w:hint="eastAsia"/>
                <w:color w:val="auto"/>
              </w:rPr>
              <w:t>　）</w:t>
            </w:r>
          </w:p>
        </w:tc>
        <w:tc>
          <w:tcPr>
            <w:tcW w:w="41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rPr>
                <w:rFonts w:hint="eastAsia" w:ascii="ＭＳ 明朝" w:hAnsi="ＭＳ 明朝" w:eastAsia="ＭＳ 明朝"/>
                <w:color w:val="auto"/>
              </w:rPr>
            </w:pPr>
            <w:r>
              <w:rPr>
                <w:rFonts w:hint="eastAsia" w:ascii="ＭＳ 明朝" w:hAnsi="ＭＳ 明朝" w:eastAsia="ＭＳ 明朝"/>
                <w:color w:val="auto"/>
              </w:rPr>
              <w:t>国指針において規定：</w:t>
            </w:r>
            <w:r>
              <w:rPr>
                <w:rFonts w:hint="eastAsia" w:ascii="ＭＳ 明朝" w:hAnsi="ＭＳ 明朝" w:eastAsia="ＭＳ 明朝"/>
                <w:color w:val="auto"/>
                <w:bdr w:val="single" w:color="auto" w:sz="4" w:space="0"/>
              </w:rPr>
              <w:t>３年間</w:t>
            </w:r>
          </w:p>
        </w:tc>
      </w:tr>
      <w:tr>
        <w:trPr/>
        <w:tc>
          <w:tcPr>
            <w:tcW w:w="123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jc w:val="center"/>
              <w:rPr>
                <w:rFonts w:hint="default"/>
                <w:color w:val="auto"/>
              </w:rPr>
            </w:pPr>
            <w:r>
              <w:rPr>
                <w:rFonts w:hint="eastAsia"/>
                <w:color w:val="auto"/>
              </w:rPr>
              <w:t>上　位</w:t>
            </w:r>
          </w:p>
          <w:p>
            <w:pPr>
              <w:pStyle w:val="0"/>
              <w:spacing w:line="0" w:lineRule="atLeast"/>
              <w:jc w:val="center"/>
              <w:rPr>
                <w:rFonts w:hint="default"/>
                <w:color w:val="auto"/>
              </w:rPr>
            </w:pPr>
            <w:r>
              <w:rPr>
                <w:rFonts w:hint="eastAsia"/>
                <w:color w:val="auto"/>
              </w:rPr>
              <w:t>計画等</w:t>
            </w:r>
          </w:p>
        </w:tc>
        <w:tc>
          <w:tcPr>
            <w:tcW w:w="37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rPr>
                <w:rFonts w:hint="default"/>
                <w:color w:val="auto"/>
              </w:rPr>
            </w:pPr>
            <w:r>
              <w:rPr>
                <w:rFonts w:hint="eastAsia"/>
                <w:color w:val="auto"/>
              </w:rPr>
              <w:t>〔国〕障害者基本計画（第５次）、</w:t>
            </w:r>
          </w:p>
          <w:p>
            <w:pPr>
              <w:pStyle w:val="0"/>
              <w:spacing w:line="0" w:lineRule="atLeast"/>
              <w:rPr>
                <w:rFonts w:hint="default"/>
                <w:color w:val="auto"/>
              </w:rPr>
            </w:pPr>
            <w:r>
              <w:rPr>
                <w:rFonts w:hint="eastAsia"/>
                <w:color w:val="auto"/>
              </w:rPr>
              <w:t>　　</w:t>
            </w:r>
            <w:r>
              <w:rPr>
                <w:rFonts w:hint="eastAsia"/>
                <w:color w:val="auto"/>
              </w:rPr>
              <w:t xml:space="preserve"> </w:t>
            </w:r>
            <w:r>
              <w:rPr>
                <w:rFonts w:hint="eastAsia"/>
                <w:color w:val="auto"/>
              </w:rPr>
              <w:t>市町村障害者計画策定指　　　</w:t>
            </w:r>
          </w:p>
          <w:p>
            <w:pPr>
              <w:pStyle w:val="0"/>
              <w:spacing w:line="0" w:lineRule="atLeast"/>
              <w:rPr>
                <w:rFonts w:hint="default"/>
                <w:color w:val="auto"/>
              </w:rPr>
            </w:pPr>
            <w:r>
              <w:rPr>
                <w:rFonts w:hint="eastAsia"/>
                <w:color w:val="auto"/>
              </w:rPr>
              <w:t>　　</w:t>
            </w:r>
            <w:r>
              <w:rPr>
                <w:rFonts w:hint="eastAsia"/>
                <w:color w:val="auto"/>
              </w:rPr>
              <w:t xml:space="preserve"> </w:t>
            </w:r>
            <w:r>
              <w:rPr>
                <w:rFonts w:hint="eastAsia"/>
                <w:color w:val="auto"/>
              </w:rPr>
              <w:t>針</w:t>
            </w:r>
          </w:p>
          <w:p>
            <w:pPr>
              <w:pStyle w:val="0"/>
              <w:spacing w:line="0" w:lineRule="atLeast"/>
              <w:rPr>
                <w:rFonts w:hint="default"/>
                <w:color w:val="auto"/>
              </w:rPr>
            </w:pPr>
            <w:r>
              <w:rPr>
                <w:rFonts w:hint="eastAsia"/>
                <w:color w:val="auto"/>
              </w:rPr>
              <w:t>〔県〕第７期埼玉県障害者支援</w:t>
            </w:r>
          </w:p>
          <w:p>
            <w:pPr>
              <w:pStyle w:val="0"/>
              <w:tabs>
                <w:tab w:val="left" w:leader="none" w:pos="1396"/>
              </w:tabs>
              <w:spacing w:line="0" w:lineRule="atLeast"/>
              <w:ind w:firstLine="741" w:firstLineChars="300"/>
              <w:rPr>
                <w:rFonts w:hint="eastAsia"/>
                <w:color w:val="auto"/>
              </w:rPr>
            </w:pPr>
            <w:r>
              <w:rPr>
                <w:rFonts w:hint="eastAsia"/>
                <w:color w:val="auto"/>
              </w:rPr>
              <w:t>計画</w:t>
            </w:r>
            <w:r>
              <w:rPr>
                <w:rFonts w:hint="eastAsia"/>
                <w:color w:val="auto"/>
              </w:rPr>
              <w:tab/>
            </w:r>
          </w:p>
        </w:tc>
        <w:tc>
          <w:tcPr>
            <w:tcW w:w="41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0" w:lineRule="atLeast"/>
              <w:ind w:left="494" w:hanging="494" w:hangingChars="200"/>
              <w:rPr>
                <w:rFonts w:hint="eastAsia" w:ascii="ＭＳ 明朝" w:hAnsi="ＭＳ 明朝" w:eastAsia="ＭＳ 明朝"/>
                <w:color w:val="auto"/>
              </w:rPr>
            </w:pPr>
            <w:r>
              <w:rPr>
                <w:rFonts w:hint="eastAsia" w:ascii="ＭＳ 明朝" w:hAnsi="ＭＳ 明朝" w:eastAsia="ＭＳ 明朝"/>
                <w:color w:val="auto"/>
              </w:rPr>
              <w:t>〔国〕障害福祉サービス等及び障害児通所支援等の円滑な実施を確保するための基本的な指針（令和９～１１年度）</w:t>
            </w:r>
          </w:p>
        </w:tc>
      </w:tr>
    </w:tbl>
    <w:p>
      <w:pPr>
        <w:pStyle w:val="0"/>
        <w:ind w:left="247" w:hanging="247" w:hangingChars="100"/>
        <w:rPr>
          <w:rFonts w:hint="eastAsia"/>
          <w:color w:val="auto"/>
        </w:rPr>
      </w:pPr>
    </w:p>
    <w:p>
      <w:pPr>
        <w:pStyle w:val="0"/>
        <w:ind w:left="247" w:hanging="247" w:hangingChars="100"/>
        <w:rPr>
          <w:rFonts w:hint="eastAsia"/>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【参考：春日部市障害者計画】</w:t>
      </w:r>
    </w:p>
    <w:p>
      <w:pPr>
        <w:pStyle w:val="0"/>
        <w:rPr>
          <w:rFonts w:hint="eastAsia"/>
          <w:color w:val="auto"/>
        </w:rPr>
      </w:pPr>
      <w:r>
        <w:rPr>
          <w:rFonts w:hint="eastAsia"/>
          <w:color w:val="auto"/>
        </w:rPr>
        <w:t>　　第１期計画：平成</w:t>
      </w:r>
      <w:r>
        <w:rPr>
          <w:rFonts w:hint="eastAsia"/>
          <w:color w:val="auto"/>
          <w:spacing w:val="7"/>
          <w:kern w:val="0"/>
          <w:fitText w:val="247" w:id="1"/>
        </w:rPr>
        <w:t>1</w:t>
      </w:r>
      <w:r>
        <w:rPr>
          <w:rFonts w:hint="eastAsia"/>
          <w:color w:val="auto"/>
          <w:kern w:val="0"/>
          <w:fitText w:val="247" w:id="1"/>
        </w:rPr>
        <w:t>4</w:t>
      </w:r>
      <w:r>
        <w:rPr>
          <w:rFonts w:hint="eastAsia"/>
          <w:color w:val="auto"/>
        </w:rPr>
        <w:t>年度から平成</w:t>
      </w:r>
      <w:r>
        <w:rPr>
          <w:rFonts w:hint="eastAsia"/>
          <w:color w:val="auto"/>
          <w:spacing w:val="7"/>
          <w:kern w:val="0"/>
          <w:fitText w:val="247" w:id="2"/>
        </w:rPr>
        <w:t>1</w:t>
      </w:r>
      <w:r>
        <w:rPr>
          <w:rFonts w:hint="eastAsia"/>
          <w:color w:val="auto"/>
          <w:kern w:val="0"/>
          <w:fitText w:val="247" w:id="2"/>
        </w:rPr>
        <w:t>9</w:t>
      </w:r>
      <w:r>
        <w:rPr>
          <w:rFonts w:hint="eastAsia"/>
          <w:color w:val="auto"/>
        </w:rPr>
        <w:t>年度まで（６年間）</w:t>
      </w:r>
    </w:p>
    <w:p>
      <w:pPr>
        <w:pStyle w:val="0"/>
        <w:rPr>
          <w:rFonts w:hint="eastAsia"/>
          <w:color w:val="auto"/>
        </w:rPr>
      </w:pPr>
      <w:r>
        <w:rPr>
          <w:rFonts w:hint="eastAsia"/>
          <w:color w:val="auto"/>
        </w:rPr>
        <w:t>　　第２期計画：平成</w:t>
      </w:r>
      <w:r>
        <w:rPr>
          <w:rFonts w:hint="eastAsia"/>
          <w:color w:val="auto"/>
          <w:spacing w:val="7"/>
          <w:kern w:val="0"/>
          <w:fitText w:val="247" w:id="3"/>
        </w:rPr>
        <w:t>2</w:t>
      </w:r>
      <w:r>
        <w:rPr>
          <w:rFonts w:hint="eastAsia"/>
          <w:color w:val="auto"/>
          <w:kern w:val="0"/>
          <w:fitText w:val="247" w:id="3"/>
        </w:rPr>
        <w:t>0</w:t>
      </w:r>
      <w:r>
        <w:rPr>
          <w:rFonts w:hint="eastAsia"/>
          <w:color w:val="auto"/>
        </w:rPr>
        <w:t>年度から平成</w:t>
      </w:r>
      <w:r>
        <w:rPr>
          <w:rFonts w:hint="eastAsia"/>
          <w:color w:val="auto"/>
          <w:spacing w:val="7"/>
          <w:kern w:val="0"/>
          <w:fitText w:val="247" w:id="4"/>
        </w:rPr>
        <w:t>2</w:t>
      </w:r>
      <w:r>
        <w:rPr>
          <w:rFonts w:hint="eastAsia"/>
          <w:color w:val="auto"/>
          <w:kern w:val="0"/>
          <w:fitText w:val="247" w:id="4"/>
        </w:rPr>
        <w:t>5</w:t>
      </w:r>
      <w:r>
        <w:rPr>
          <w:rFonts w:hint="eastAsia"/>
          <w:color w:val="auto"/>
        </w:rPr>
        <w:t>年度まで（６年間）</w:t>
      </w:r>
    </w:p>
    <w:p>
      <w:pPr>
        <w:pStyle w:val="0"/>
        <w:rPr>
          <w:rFonts w:hint="default"/>
          <w:color w:val="auto"/>
        </w:rPr>
      </w:pPr>
      <w:r>
        <w:rPr>
          <w:rFonts w:hint="eastAsia"/>
          <w:color w:val="auto"/>
        </w:rPr>
        <w:t>　　第３期計画：平成</w:t>
      </w:r>
      <w:r>
        <w:rPr>
          <w:rFonts w:hint="eastAsia"/>
          <w:color w:val="auto"/>
          <w:spacing w:val="7"/>
          <w:kern w:val="0"/>
          <w:fitText w:val="247" w:id="5"/>
        </w:rPr>
        <w:t>2</w:t>
      </w:r>
      <w:r>
        <w:rPr>
          <w:rFonts w:hint="eastAsia"/>
          <w:color w:val="auto"/>
          <w:kern w:val="0"/>
          <w:fitText w:val="247" w:id="5"/>
        </w:rPr>
        <w:t>6</w:t>
      </w:r>
      <w:r>
        <w:rPr>
          <w:rFonts w:hint="eastAsia"/>
          <w:color w:val="auto"/>
        </w:rPr>
        <w:t>年度から令和２年度まで（７年間）</w:t>
      </w:r>
    </w:p>
    <w:p>
      <w:pPr>
        <w:pStyle w:val="0"/>
        <w:rPr>
          <w:rFonts w:hint="default" w:ascii="ＭＳ ゴシック" w:hAnsi="ＭＳ ゴシック" w:eastAsia="ＭＳ ゴシック"/>
          <w:b w:val="1"/>
          <w:color w:val="auto"/>
          <w:sz w:val="28"/>
        </w:rPr>
      </w:pPr>
      <w:r>
        <w:rPr>
          <w:rFonts w:hint="eastAsia"/>
          <w:color w:val="auto"/>
        </w:rPr>
        <w:t>　　第４期計画：令和３年度から令和８年度まで（６年間）</w:t>
      </w:r>
    </w:p>
    <w:p>
      <w:pPr>
        <w:pStyle w:val="0"/>
        <w:ind w:left="247" w:hanging="247" w:hangingChars="100"/>
        <w:rPr>
          <w:rFonts w:hint="eastAsia"/>
          <w:color w:val="auto"/>
        </w:rPr>
      </w:pPr>
    </w:p>
    <w:p>
      <w:pPr>
        <w:pStyle w:val="0"/>
        <w:rPr>
          <w:rFonts w:hint="default" w:ascii="ＭＳ ゴシック" w:hAnsi="ＭＳ ゴシック" w:eastAsia="ＭＳ ゴシック"/>
          <w:b w:val="1"/>
          <w:color w:val="auto"/>
        </w:rPr>
      </w:pPr>
      <w:r>
        <w:rPr>
          <w:rFonts w:hint="eastAsia" w:ascii="ＭＳ ゴシック" w:hAnsi="ＭＳ ゴシック" w:eastAsia="ＭＳ ゴシック"/>
          <w:b w:val="1"/>
          <w:color w:val="auto"/>
        </w:rPr>
        <w:t>【参考：春日部市障害福祉計画】</w:t>
      </w:r>
    </w:p>
    <w:p>
      <w:pPr>
        <w:pStyle w:val="0"/>
        <w:rPr>
          <w:rFonts w:hint="eastAsia"/>
          <w:color w:val="auto"/>
        </w:rPr>
      </w:pPr>
      <w:r>
        <w:rPr>
          <w:rFonts w:hint="eastAsia"/>
          <w:color w:val="auto"/>
        </w:rPr>
        <w:t>　　第１期計画：平成</w:t>
      </w:r>
      <w:r>
        <w:rPr>
          <w:rFonts w:hint="default"/>
          <w:color w:val="auto"/>
          <w:spacing w:val="7"/>
          <w:kern w:val="0"/>
          <w:fitText w:val="247" w:id="6"/>
        </w:rPr>
        <w:t>1</w:t>
      </w:r>
      <w:r>
        <w:rPr>
          <w:rFonts w:hint="default"/>
          <w:color w:val="auto"/>
          <w:kern w:val="0"/>
          <w:fitText w:val="247" w:id="6"/>
        </w:rPr>
        <w:t>8</w:t>
      </w:r>
      <w:r>
        <w:rPr>
          <w:rFonts w:hint="eastAsia"/>
          <w:color w:val="auto"/>
        </w:rPr>
        <w:t>年度から平成</w:t>
      </w:r>
      <w:r>
        <w:rPr>
          <w:rFonts w:hint="default"/>
          <w:color w:val="auto"/>
          <w:spacing w:val="7"/>
          <w:kern w:val="0"/>
          <w:fitText w:val="247" w:id="7"/>
        </w:rPr>
        <w:t>2</w:t>
      </w:r>
      <w:r>
        <w:rPr>
          <w:rFonts w:hint="default"/>
          <w:color w:val="auto"/>
          <w:kern w:val="0"/>
          <w:fitText w:val="247" w:id="7"/>
        </w:rPr>
        <w:t>0</w:t>
      </w:r>
      <w:r>
        <w:rPr>
          <w:rFonts w:hint="eastAsia"/>
          <w:color w:val="auto"/>
        </w:rPr>
        <w:t>年度まで（３年間）</w:t>
      </w:r>
    </w:p>
    <w:p>
      <w:pPr>
        <w:pStyle w:val="0"/>
        <w:rPr>
          <w:rFonts w:hint="eastAsia"/>
          <w:color w:val="auto"/>
        </w:rPr>
      </w:pPr>
      <w:r>
        <w:rPr>
          <w:rFonts w:hint="eastAsia"/>
          <w:color w:val="auto"/>
        </w:rPr>
        <w:t>　　第２期計画：平成</w:t>
      </w:r>
      <w:r>
        <w:rPr>
          <w:rFonts w:hint="default"/>
          <w:color w:val="auto"/>
          <w:spacing w:val="7"/>
          <w:kern w:val="0"/>
          <w:fitText w:val="247" w:id="8"/>
        </w:rPr>
        <w:t>2</w:t>
      </w:r>
      <w:r>
        <w:rPr>
          <w:rFonts w:hint="default"/>
          <w:color w:val="auto"/>
          <w:kern w:val="0"/>
          <w:fitText w:val="247" w:id="8"/>
        </w:rPr>
        <w:t>1</w:t>
      </w:r>
      <w:r>
        <w:rPr>
          <w:rFonts w:hint="eastAsia"/>
          <w:color w:val="auto"/>
        </w:rPr>
        <w:t>年度から平成</w:t>
      </w:r>
      <w:r>
        <w:rPr>
          <w:rFonts w:hint="eastAsia"/>
          <w:color w:val="auto"/>
          <w:spacing w:val="7"/>
          <w:kern w:val="0"/>
          <w:fitText w:val="247" w:id="9"/>
        </w:rPr>
        <w:t>2</w:t>
      </w:r>
      <w:r>
        <w:rPr>
          <w:rFonts w:hint="eastAsia"/>
          <w:color w:val="auto"/>
          <w:kern w:val="0"/>
          <w:fitText w:val="247" w:id="9"/>
        </w:rPr>
        <w:t>3</w:t>
      </w:r>
      <w:r>
        <w:rPr>
          <w:rFonts w:hint="eastAsia"/>
          <w:color w:val="auto"/>
        </w:rPr>
        <w:t>年度まで（３年間）</w:t>
      </w:r>
    </w:p>
    <w:p>
      <w:pPr>
        <w:pStyle w:val="0"/>
        <w:rPr>
          <w:rFonts w:hint="default"/>
          <w:color w:val="auto"/>
        </w:rPr>
      </w:pPr>
      <w:r>
        <w:rPr>
          <w:rFonts w:hint="eastAsia"/>
          <w:color w:val="auto"/>
        </w:rPr>
        <w:t>　　第３期計画：平成</w:t>
      </w:r>
      <w:r>
        <w:rPr>
          <w:rFonts w:hint="default"/>
          <w:color w:val="auto"/>
          <w:spacing w:val="7"/>
          <w:kern w:val="0"/>
          <w:fitText w:val="247" w:id="10"/>
        </w:rPr>
        <w:t>2</w:t>
      </w:r>
      <w:r>
        <w:rPr>
          <w:rFonts w:hint="default"/>
          <w:color w:val="auto"/>
          <w:kern w:val="0"/>
          <w:fitText w:val="247" w:id="10"/>
        </w:rPr>
        <w:t>4</w:t>
      </w:r>
      <w:r>
        <w:rPr>
          <w:rFonts w:hint="eastAsia"/>
          <w:color w:val="auto"/>
        </w:rPr>
        <w:t>年度から令和</w:t>
      </w:r>
      <w:r>
        <w:rPr>
          <w:rFonts w:hint="eastAsia"/>
          <w:color w:val="auto"/>
          <w:spacing w:val="7"/>
          <w:kern w:val="0"/>
          <w:fitText w:val="247" w:id="11"/>
        </w:rPr>
        <w:t>2</w:t>
      </w:r>
      <w:r>
        <w:rPr>
          <w:rFonts w:hint="eastAsia"/>
          <w:color w:val="auto"/>
          <w:kern w:val="0"/>
          <w:fitText w:val="247" w:id="11"/>
        </w:rPr>
        <w:t>6</w:t>
      </w:r>
      <w:r>
        <w:rPr>
          <w:rFonts w:hint="eastAsia"/>
          <w:color w:val="auto"/>
        </w:rPr>
        <w:t>年度まで（３年間）</w:t>
      </w:r>
    </w:p>
    <w:p>
      <w:pPr>
        <w:pStyle w:val="0"/>
        <w:rPr>
          <w:rFonts w:hint="default" w:ascii="ＭＳ ゴシック" w:hAnsi="ＭＳ ゴシック" w:eastAsia="ＭＳ ゴシック"/>
          <w:b w:val="1"/>
          <w:color w:val="auto"/>
        </w:rPr>
      </w:pPr>
      <w:r>
        <w:rPr>
          <w:rFonts w:hint="eastAsia"/>
          <w:color w:val="auto"/>
        </w:rPr>
        <w:t>　　第４期計画：平成</w:t>
      </w:r>
      <w:r>
        <w:rPr>
          <w:rFonts w:hint="default"/>
          <w:color w:val="auto"/>
          <w:spacing w:val="7"/>
          <w:kern w:val="0"/>
          <w:fitText w:val="247" w:id="12"/>
        </w:rPr>
        <w:t>2</w:t>
      </w:r>
      <w:r>
        <w:rPr>
          <w:rFonts w:hint="default"/>
          <w:color w:val="auto"/>
          <w:kern w:val="0"/>
          <w:fitText w:val="247" w:id="12"/>
        </w:rPr>
        <w:t>7</w:t>
      </w:r>
      <w:r>
        <w:rPr>
          <w:rFonts w:hint="eastAsia"/>
          <w:color w:val="auto"/>
        </w:rPr>
        <w:t>年度から平成</w:t>
      </w:r>
      <w:r>
        <w:rPr>
          <w:rFonts w:hint="eastAsia"/>
          <w:color w:val="auto"/>
          <w:spacing w:val="7"/>
          <w:kern w:val="0"/>
          <w:fitText w:val="247" w:id="13"/>
        </w:rPr>
        <w:t>2</w:t>
      </w:r>
      <w:r>
        <w:rPr>
          <w:rFonts w:hint="eastAsia"/>
          <w:color w:val="auto"/>
          <w:kern w:val="0"/>
          <w:fitText w:val="247" w:id="13"/>
        </w:rPr>
        <w:t>9</w:t>
      </w:r>
      <w:r>
        <w:rPr>
          <w:rFonts w:hint="eastAsia"/>
          <w:color w:val="auto"/>
        </w:rPr>
        <w:t>年度まで（３年間）</w:t>
      </w:r>
    </w:p>
    <w:p>
      <w:pPr>
        <w:pStyle w:val="0"/>
        <w:rPr>
          <w:rFonts w:hint="default" w:ascii="ＭＳ ゴシック" w:hAnsi="ＭＳ ゴシック" w:eastAsia="ＭＳ ゴシック"/>
          <w:b w:val="1"/>
          <w:color w:val="auto"/>
        </w:rPr>
      </w:pPr>
      <w:r>
        <w:rPr>
          <w:rFonts w:hint="eastAsia"/>
          <w:color w:val="auto"/>
        </w:rPr>
        <w:t>　　第５期計画：平成</w:t>
      </w:r>
      <w:r>
        <w:rPr>
          <w:rFonts w:hint="default"/>
          <w:color w:val="auto"/>
          <w:spacing w:val="7"/>
          <w:kern w:val="0"/>
          <w:fitText w:val="247" w:id="14"/>
        </w:rPr>
        <w:t>3</w:t>
      </w:r>
      <w:r>
        <w:rPr>
          <w:rFonts w:hint="default"/>
          <w:color w:val="auto"/>
          <w:kern w:val="0"/>
          <w:fitText w:val="247" w:id="14"/>
        </w:rPr>
        <w:t>0</w:t>
      </w:r>
      <w:r>
        <w:rPr>
          <w:rFonts w:hint="eastAsia"/>
          <w:color w:val="auto"/>
        </w:rPr>
        <w:t>年度から令和２年度まで（３年間）</w:t>
      </w:r>
    </w:p>
    <w:p>
      <w:pPr>
        <w:pStyle w:val="0"/>
        <w:rPr>
          <w:rFonts w:hint="default" w:ascii="ＭＳ ゴシック" w:hAnsi="ＭＳ ゴシック" w:eastAsia="ＭＳ ゴシック"/>
          <w:b w:val="1"/>
          <w:color w:val="auto"/>
        </w:rPr>
      </w:pPr>
      <w:r>
        <w:rPr>
          <w:rFonts w:hint="eastAsia"/>
          <w:color w:val="auto"/>
        </w:rPr>
        <w:t>　　第６期計画：令和３年度から令和５年度まで（３年間）</w:t>
      </w:r>
    </w:p>
    <w:p>
      <w:pPr>
        <w:pStyle w:val="0"/>
        <w:rPr>
          <w:rFonts w:hint="default" w:ascii="ＭＳ ゴシック" w:hAnsi="ＭＳ ゴシック" w:eastAsia="ＭＳ ゴシック"/>
          <w:b w:val="1"/>
          <w:color w:val="auto"/>
        </w:rPr>
      </w:pPr>
      <w:r>
        <w:rPr>
          <w:rFonts w:hint="eastAsia"/>
          <w:color w:val="auto"/>
        </w:rPr>
        <w:t>　　第７期計画：令和６年度から令和８年度まで（３年間）</w:t>
      </w:r>
    </w:p>
    <w:p>
      <w:pPr>
        <w:pStyle w:val="0"/>
        <w:rPr>
          <w:rFonts w:hint="default" w:ascii="ＭＳ ゴシック" w:hAnsi="ＭＳ ゴシック" w:eastAsia="ＭＳ ゴシック"/>
          <w:b w:val="1"/>
          <w:color w:val="auto"/>
        </w:rPr>
      </w:pPr>
    </w:p>
    <w:p>
      <w:pPr>
        <w:pStyle w:val="0"/>
        <w:rPr>
          <w:rFonts w:hint="eastAsia" w:ascii="ＭＳ ゴシック" w:hAnsi="ＭＳ ゴシック" w:eastAsia="ＭＳ ゴシック"/>
          <w:b w:val="1"/>
          <w:color w:val="auto"/>
        </w:rPr>
      </w:pPr>
    </w:p>
    <w:p>
      <w:pPr>
        <w:pStyle w:val="0"/>
        <w:rPr>
          <w:rFonts w:hint="eastAsia"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３　策定体制について</w:t>
      </w:r>
    </w:p>
    <w:p>
      <w:pPr>
        <w:pStyle w:val="0"/>
        <w:tabs>
          <w:tab w:val="left" w:leader="none" w:pos="709"/>
        </w:tabs>
        <w:rPr>
          <w:rFonts w:hint="default" w:ascii="ＭＳ ゴシック" w:hAnsi="ＭＳ ゴシック" w:eastAsia="ＭＳ ゴシック"/>
          <w:color w:val="auto"/>
        </w:rPr>
      </w:pPr>
      <w:r>
        <w:rPr>
          <w:rFonts w:hint="eastAsia" w:ascii="ＭＳ ゴシック" w:hAnsi="ＭＳ ゴシック" w:eastAsia="ＭＳ ゴシック"/>
          <w:color w:val="auto"/>
        </w:rPr>
        <w:t>（１）春日部市障害者計画等審議会</w:t>
      </w:r>
    </w:p>
    <w:p>
      <w:pPr>
        <w:pStyle w:val="0"/>
        <w:tabs>
          <w:tab w:val="left" w:leader="none" w:pos="709"/>
        </w:tabs>
        <w:ind w:left="494" w:hanging="494" w:hangingChars="200"/>
        <w:rPr>
          <w:rFonts w:hint="default"/>
          <w:color w:val="auto"/>
        </w:rPr>
      </w:pPr>
      <w:r>
        <w:rPr>
          <w:rFonts w:hint="eastAsia"/>
          <w:color w:val="auto"/>
        </w:rPr>
        <w:t>　　　学識経験者、関係行政機関の職員、各種団体を代表する方、障がい者の福祉に関する事業に従事する方、公募に応じた市民により組織する審議会において、障害者計画等の策定及び変更等に関し、調査審議いただくもの。</w:t>
      </w:r>
    </w:p>
    <w:p>
      <w:pPr>
        <w:pStyle w:val="0"/>
        <w:tabs>
          <w:tab w:val="left" w:leader="none" w:pos="709"/>
        </w:tabs>
        <w:rPr>
          <w:rFonts w:hint="default" w:ascii="ＭＳ ゴシック" w:hAnsi="ＭＳ ゴシック" w:eastAsia="ＭＳ ゴシック"/>
          <w:color w:val="auto"/>
        </w:rPr>
      </w:pPr>
      <w:r>
        <w:rPr>
          <w:rFonts w:hint="eastAsia" w:ascii="ＭＳ ゴシック" w:hAnsi="ＭＳ ゴシック" w:eastAsia="ＭＳ ゴシック"/>
          <w:color w:val="auto"/>
        </w:rPr>
        <w:t>（２）春日部市自立支援協議会</w:t>
      </w:r>
    </w:p>
    <w:p>
      <w:pPr>
        <w:pStyle w:val="0"/>
        <w:tabs>
          <w:tab w:val="left" w:leader="none" w:pos="709"/>
        </w:tabs>
        <w:ind w:left="519" w:leftChars="10" w:hanging="494" w:hangingChars="200"/>
        <w:rPr>
          <w:rFonts w:hint="eastAsia"/>
          <w:color w:val="auto"/>
        </w:rPr>
      </w:pPr>
      <w:r>
        <w:rPr>
          <w:rFonts w:hint="eastAsia"/>
          <w:color w:val="auto"/>
        </w:rPr>
        <w:t>　　　障害者相談支援事業をはじめとするシステムづくりに関し、中核的な役割を果たす協議の場として設置している協議会において、障がい者等の状況や要望、計画の在り方、方針等について意見交換を行うもの。</w:t>
      </w:r>
    </w:p>
    <w:p>
      <w:pPr>
        <w:pStyle w:val="0"/>
        <w:tabs>
          <w:tab w:val="left" w:leader="none" w:pos="709"/>
        </w:tabs>
        <w:rPr>
          <w:rFonts w:hint="default" w:ascii="ＭＳ ゴシック" w:hAnsi="ＭＳ ゴシック" w:eastAsia="ＭＳ ゴシック"/>
          <w:color w:val="auto"/>
        </w:rPr>
      </w:pPr>
      <w:r>
        <w:rPr>
          <w:rFonts w:hint="eastAsia" w:ascii="ＭＳ ゴシック" w:hAnsi="ＭＳ ゴシック" w:eastAsia="ＭＳ ゴシック"/>
          <w:color w:val="auto"/>
        </w:rPr>
        <w:t>（３）春日部市障害者計画等策定庁内検討委員会</w:t>
      </w:r>
    </w:p>
    <w:p>
      <w:pPr>
        <w:pStyle w:val="0"/>
        <w:ind w:left="425" w:hanging="425" w:hangingChars="172"/>
        <w:rPr>
          <w:rFonts w:hint="eastAsia"/>
          <w:color w:val="auto"/>
        </w:rPr>
      </w:pPr>
      <w:r>
        <w:rPr>
          <w:rFonts w:hint="eastAsia"/>
          <w:color w:val="auto"/>
        </w:rPr>
        <w:t>　　　障がい者施策の推進にあたっては、様々な角度からの検討が必要であることから、関係部の次長等で組織する庁内検討委員会において、各方面からの検討を行うもの。</w:t>
      </w:r>
    </w:p>
    <w:p>
      <w:pPr>
        <w:pStyle w:val="0"/>
        <w:ind w:left="427" w:hanging="427" w:hangingChars="172"/>
        <w:rPr>
          <w:rFonts w:hint="default" w:ascii="ＭＳ ゴシック" w:hAnsi="ＭＳ ゴシック" w:eastAsia="ＭＳ ゴシック"/>
          <w:b w:val="1"/>
          <w:color w:val="auto"/>
        </w:rPr>
      </w:pPr>
    </w:p>
    <w:p>
      <w:pPr>
        <w:pStyle w:val="0"/>
        <w:ind w:left="427" w:hanging="427" w:hangingChars="172"/>
        <w:rPr>
          <w:rFonts w:hint="default" w:ascii="ＭＳ ゴシック" w:hAnsi="ＭＳ ゴシック" w:eastAsia="ＭＳ ゴシック"/>
          <w:b w:val="1"/>
          <w:color w:val="auto"/>
        </w:rPr>
      </w:pPr>
    </w:p>
    <w:p>
      <w:pPr>
        <w:pStyle w:val="0"/>
        <w:ind w:left="427" w:hanging="427" w:hangingChars="172"/>
        <w:rPr>
          <w:rFonts w:hint="default" w:ascii="ＭＳ ゴシック" w:hAnsi="ＭＳ ゴシック" w:eastAsia="ＭＳ ゴシック"/>
          <w:b w:val="1"/>
          <w:color w:val="auto"/>
        </w:rPr>
      </w:pPr>
    </w:p>
    <w:p>
      <w:pPr>
        <w:pStyle w:val="0"/>
        <w:ind w:left="427" w:hanging="427" w:hangingChars="172"/>
        <w:rPr>
          <w:rFonts w:hint="default" w:ascii="ＭＳ ゴシック" w:hAnsi="ＭＳ ゴシック" w:eastAsia="ＭＳ ゴシック"/>
          <w:b w:val="1"/>
          <w:color w:val="auto"/>
        </w:rPr>
      </w:pPr>
    </w:p>
    <w:p>
      <w:pPr>
        <w:pStyle w:val="0"/>
        <w:rPr>
          <w:rFonts w:hint="default"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５　アンケート及び団体ヒアリングの実施</w:t>
      </w:r>
    </w:p>
    <w:p>
      <w:pPr>
        <w:pStyle w:val="21"/>
        <w:ind w:left="247" w:hanging="247" w:hangingChars="100"/>
        <w:rPr>
          <w:rFonts w:hint="default"/>
          <w:color w:val="auto"/>
        </w:rPr>
      </w:pPr>
      <w:r>
        <w:rPr>
          <w:rFonts w:hint="eastAsia"/>
          <w:color w:val="auto"/>
        </w:rPr>
        <w:t>　　障害者計画等の策定にあたり、国が進める策定指針に基づき、アンケート調査をはじめ、今後予定している関係団体、事業者へのヒアリングにより、広く市民の意見を聞いたうえで策定してまいります。</w:t>
      </w:r>
    </w:p>
    <w:p>
      <w:pPr>
        <w:pStyle w:val="21"/>
        <w:ind w:left="247" w:hanging="247" w:hangingChars="100"/>
        <w:rPr>
          <w:rFonts w:hint="default"/>
          <w:color w:val="auto"/>
        </w:rPr>
      </w:pPr>
      <w:r>
        <w:rPr>
          <w:rFonts w:hint="eastAsia"/>
          <w:color w:val="auto"/>
        </w:rPr>
        <w:t>　　令和８年１月から２月までを調査期間として実施した、アンケート調査の調査目的としましては、施策の改善や充実を図るため、障がいのある方などの現状や将来の希望、考え方などについて、意見や要望を伺ったものです。</w:t>
      </w:r>
    </w:p>
    <w:p>
      <w:pPr>
        <w:pStyle w:val="21"/>
        <w:ind w:left="247" w:hanging="247" w:hangingChars="100"/>
        <w:rPr>
          <w:rFonts w:hint="default"/>
          <w:color w:val="auto"/>
        </w:rPr>
      </w:pPr>
      <w:r>
        <w:rPr>
          <w:rFonts w:hint="eastAsia"/>
          <w:color w:val="auto"/>
        </w:rPr>
        <w:t>　　調査内容としましては、生活状況や災害対策、就学・仕事、社会参加、現在の施策に関することなどについて質問を設定しました。</w:t>
      </w:r>
    </w:p>
    <w:p>
      <w:pPr>
        <w:pStyle w:val="0"/>
        <w:ind w:left="247" w:hanging="247" w:hangingChars="100"/>
        <w:rPr>
          <w:rFonts w:hint="default"/>
          <w:b w:val="1"/>
          <w:color w:val="auto"/>
        </w:rPr>
      </w:pPr>
      <w:r>
        <w:rPr>
          <w:rFonts w:hint="eastAsia"/>
          <w:color w:val="auto"/>
        </w:rPr>
        <w:t>　　調査の対象は、市内在住の障がいのある方や難病患者のほか、一般の市民も含めた広い範囲のものとし、無作為抽出した</w:t>
      </w:r>
      <w:r>
        <w:rPr>
          <w:rFonts w:hint="eastAsia"/>
          <w:color w:val="auto"/>
        </w:rPr>
        <w:t>3,900</w:t>
      </w:r>
      <w:r>
        <w:rPr>
          <w:rFonts w:hint="eastAsia"/>
          <w:color w:val="auto"/>
        </w:rPr>
        <w:t>人に郵送で調査を行い、</w:t>
      </w:r>
      <w:r>
        <w:rPr>
          <w:rFonts w:hint="eastAsia"/>
          <w:color w:val="auto"/>
        </w:rPr>
        <w:t>1,700</w:t>
      </w:r>
      <w:r>
        <w:rPr>
          <w:rFonts w:hint="eastAsia"/>
          <w:color w:val="auto"/>
        </w:rPr>
        <w:t>人の方から回答をいただきました。（回答率</w:t>
      </w:r>
      <w:r>
        <w:rPr>
          <w:rFonts w:hint="eastAsia"/>
          <w:color w:val="auto"/>
        </w:rPr>
        <w:t>43.6</w:t>
      </w:r>
      <w:r>
        <w:rPr>
          <w:rFonts w:hint="eastAsia"/>
          <w:color w:val="auto"/>
        </w:rPr>
        <w:t>％）</w:t>
      </w:r>
    </w:p>
    <w:p>
      <w:pPr>
        <w:pStyle w:val="0"/>
        <w:ind w:left="247" w:hanging="247" w:hangingChars="100"/>
        <w:rPr>
          <w:rFonts w:hint="default" w:ascii="ＭＳ ゴシック" w:hAnsi="ＭＳ ゴシック" w:eastAsia="ＭＳ ゴシック"/>
          <w:b w:val="1"/>
          <w:color w:val="auto"/>
        </w:rPr>
      </w:pPr>
      <w:r>
        <w:rPr>
          <w:rFonts w:hint="eastAsia"/>
          <w:color w:val="auto"/>
        </w:rPr>
        <w:t>　　また、本年の７月に市内の障害者団体等に対しヒアリングを実施し、意見や要望などを伺い、アンケート調査の結果と合わせて、計画に反映してまいります。</w:t>
      </w:r>
    </w:p>
    <w:p>
      <w:pPr>
        <w:pStyle w:val="0"/>
        <w:ind w:left="427" w:hanging="427" w:hangingChars="172"/>
        <w:rPr>
          <w:rFonts w:hint="default" w:ascii="ＭＳ ゴシック" w:hAnsi="ＭＳ ゴシック" w:eastAsia="ＭＳ ゴシック"/>
          <w:b w:val="1"/>
          <w:color w:val="auto"/>
        </w:rPr>
      </w:pPr>
    </w:p>
    <w:p>
      <w:pPr>
        <w:pStyle w:val="0"/>
        <w:ind w:left="427" w:hanging="427" w:hangingChars="172"/>
        <w:rPr>
          <w:rFonts w:hint="eastAsia" w:ascii="ＭＳ ゴシック" w:hAnsi="ＭＳ ゴシック" w:eastAsia="ＭＳ ゴシック"/>
          <w:b w:val="1"/>
          <w:color w:val="auto"/>
        </w:rPr>
      </w:pPr>
    </w:p>
    <w:p>
      <w:pPr>
        <w:pStyle w:val="0"/>
        <w:rPr>
          <w:rFonts w:hint="eastAsia"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６　計画期間について</w:t>
      </w:r>
    </w:p>
    <w:p>
      <w:pPr>
        <w:pStyle w:val="0"/>
        <w:ind w:left="247" w:hanging="247" w:hangingChars="100"/>
        <w:rPr>
          <w:rFonts w:hint="eastAsia"/>
          <w:color w:val="auto"/>
        </w:rPr>
      </w:pPr>
      <w:r>
        <w:rPr>
          <w:rFonts w:hint="eastAsia"/>
          <w:color w:val="auto"/>
        </w:rPr>
        <w:t>　　次期障害者計画の計画期間は６年間とします。</w:t>
      </w:r>
    </w:p>
    <w:p>
      <w:pPr>
        <w:pStyle w:val="0"/>
        <w:rPr>
          <w:rFonts w:hint="eastAsia"/>
          <w:color w:val="auto"/>
        </w:rPr>
      </w:pPr>
    </w:p>
    <w:sectPr>
      <w:footerReference r:id="rId6" w:type="even"/>
      <w:footerReference r:id="rId7" w:type="default"/>
      <w:footerReference r:id="rId5" w:type="first"/>
      <w:pgSz w:w="11906" w:h="16838"/>
      <w:pgMar w:top="1134" w:right="1134" w:bottom="1134" w:left="1134" w:header="851" w:footer="510" w:gutter="0"/>
      <w:pgNumType w:fmt="numberInDash" w:start="1"/>
      <w:cols w:space="720"/>
      <w:titlePg w:val="1"/>
      <w:textDirection w:val="lrTb"/>
      <w:docGrid w:type="linesAndChars" w:linePitch="455" w:charSpace="14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10"/>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10"/>
      <w:rPr>
        <w:rStyle w:val="17"/>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- 4 -</w:t>
    </w:r>
    <w:r>
      <w:rPr>
        <w:rFonts w:hint="eastAsia"/>
      </w:rPr>
      <w:fldChar w:fldCharType="end"/>
    </w:r>
  </w:p>
  <w:p>
    <w:pPr>
      <w:pStyle w:val="1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47"/>
  <w:drawingGridVerticalSpacing w:val="45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footer"/>
    <w:basedOn w:val="0"/>
    <w:next w:val="16"/>
    <w:link w:val="2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rFonts w:ascii="ＭＳ 明朝" w:hAnsi="ＭＳ 明朝"/>
      <w:kern w:val="2"/>
      <w:sz w:val="24"/>
    </w:rPr>
  </w:style>
  <w:style w:type="character" w:styleId="20" w:customStyle="1">
    <w:name w:val="フッター (文字)"/>
    <w:next w:val="20"/>
    <w:link w:val="16"/>
    <w:uiPriority w:val="0"/>
    <w:rPr>
      <w:rFonts w:ascii="ＭＳ 明朝" w:hAnsi="ＭＳ 明朝"/>
      <w:kern w:val="2"/>
      <w:sz w:val="24"/>
    </w:rPr>
  </w:style>
  <w:style w:type="paragraph" w:styleId="21">
    <w:name w:val="Plain Text"/>
    <w:basedOn w:val="0"/>
    <w:next w:val="21"/>
    <w:link w:val="22"/>
    <w:uiPriority w:val="0"/>
  </w:style>
  <w:style w:type="character" w:styleId="22" w:customStyle="1">
    <w:name w:val="書式なし (文字)"/>
    <w:next w:val="22"/>
    <w:link w:val="21"/>
    <w:uiPriority w:val="0"/>
    <w:rPr>
      <w:rFonts w:ascii="ＭＳ 明朝" w:hAnsi="ＭＳ 明朝"/>
      <w:kern w:val="2"/>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402</TotalTime>
  <Pages>3</Pages>
  <Words>23</Words>
  <Characters>1815</Characters>
  <Application>JUST Note</Application>
  <Lines>102</Lines>
  <Paragraphs>58</Paragraphs>
  <Company>春日部市</Company>
  <CharactersWithSpaces>1884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別紙</dc:title>
  <dc:creator>金子昌行</dc:creator>
  <cp:lastModifiedBy>Administrator</cp:lastModifiedBy>
  <cp:lastPrinted>2020-06-15T11:48:00Z</cp:lastPrinted>
  <dcterms:created xsi:type="dcterms:W3CDTF">2013-10-07T04:34:00Z</dcterms:created>
  <dcterms:modified xsi:type="dcterms:W3CDTF">2026-08-26T07:21:14Z</dcterms:modified>
  <cp:revision>86</cp:revision>
</cp:coreProperties>
</file>