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6D50" w:rsidRDefault="00020AB5" w:rsidP="007B2DB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16E38">
        <w:rPr>
          <w:rFonts w:ascii="Verdana" w:hAnsi="Verdana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" w:shapeid="_x0000_i1034"/>
        </w:object>
      </w:r>
    </w:p>
    <w:p w:rsidR="0099609A" w:rsidRPr="007B2DBD" w:rsidRDefault="00E83A46" w:rsidP="007B2DB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2DBD">
        <w:rPr>
          <w:rFonts w:asciiTheme="majorEastAsia" w:eastAsiaTheme="majorEastAsia" w:hAnsiTheme="majorEastAsia" w:hint="eastAsia"/>
          <w:sz w:val="28"/>
          <w:szCs w:val="28"/>
        </w:rPr>
        <w:t>「最近１か月」を「最近６か月の平均」とする場合の基礎計算</w:t>
      </w:r>
      <w:r w:rsidR="007B2DBD" w:rsidRPr="007B2DBD">
        <w:rPr>
          <w:rFonts w:asciiTheme="majorEastAsia" w:eastAsiaTheme="majorEastAsia" w:hAnsiTheme="majorEastAsia" w:hint="eastAsia"/>
          <w:sz w:val="28"/>
          <w:szCs w:val="28"/>
        </w:rPr>
        <w:t>表</w:t>
      </w:r>
    </w:p>
    <w:p w:rsidR="0099609A" w:rsidRDefault="0099609A"/>
    <w:p w:rsidR="007B2DBD" w:rsidRPr="0046235B" w:rsidRDefault="007B2D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3"/>
        <w:gridCol w:w="1133"/>
        <w:gridCol w:w="1133"/>
        <w:gridCol w:w="1133"/>
        <w:gridCol w:w="1133"/>
        <w:gridCol w:w="1133"/>
        <w:gridCol w:w="1275"/>
      </w:tblGrid>
      <w:tr w:rsidR="00250338" w:rsidTr="002472A7">
        <w:tc>
          <w:tcPr>
            <w:tcW w:w="1555" w:type="dxa"/>
          </w:tcPr>
          <w:p w:rsidR="00250338" w:rsidRDefault="00250338" w:rsidP="00EB2AD9"/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Pr="00C86D7C" w:rsidRDefault="00250338" w:rsidP="007B2DB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275" w:type="dxa"/>
          </w:tcPr>
          <w:p w:rsidR="00250338" w:rsidRDefault="00250338" w:rsidP="00EB2AD9">
            <w:r>
              <w:rPr>
                <w:rFonts w:hint="eastAsia"/>
              </w:rPr>
              <w:t>合計（①）</w:t>
            </w:r>
          </w:p>
        </w:tc>
      </w:tr>
      <w:tr w:rsidR="00250338" w:rsidTr="002472A7">
        <w:tc>
          <w:tcPr>
            <w:tcW w:w="1555" w:type="dxa"/>
          </w:tcPr>
          <w:p w:rsidR="00250338" w:rsidRDefault="000664BC" w:rsidP="002472A7">
            <w:pPr>
              <w:jc w:val="center"/>
            </w:pPr>
            <w:r>
              <w:rPr>
                <w:rFonts w:hint="eastAsia"/>
              </w:rPr>
              <w:t>最近</w:t>
            </w:r>
            <w:r w:rsidR="00250338">
              <w:rPr>
                <w:rFonts w:hint="eastAsia"/>
              </w:rPr>
              <w:t>６か月</w:t>
            </w:r>
          </w:p>
        </w:tc>
        <w:tc>
          <w:tcPr>
            <w:tcW w:w="1133" w:type="dxa"/>
          </w:tcPr>
          <w:p w:rsidR="00250338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275" w:type="dxa"/>
          </w:tcPr>
          <w:p w:rsidR="00250338" w:rsidRDefault="00250338" w:rsidP="00EB2AD9"/>
        </w:tc>
      </w:tr>
      <w:tr w:rsidR="00250338" w:rsidTr="002472A7">
        <w:tc>
          <w:tcPr>
            <w:tcW w:w="1555" w:type="dxa"/>
          </w:tcPr>
          <w:p w:rsidR="00250338" w:rsidRDefault="00250338" w:rsidP="007B2DB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275" w:type="dxa"/>
          </w:tcPr>
          <w:p w:rsidR="00250338" w:rsidRDefault="00250338"/>
        </w:tc>
      </w:tr>
    </w:tbl>
    <w:p w:rsidR="0099609A" w:rsidRDefault="0099609A"/>
    <w:p w:rsidR="00E83A46" w:rsidRDefault="00E83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EB2AD9" w:rsidTr="00EB2AD9">
        <w:tc>
          <w:tcPr>
            <w:tcW w:w="1980" w:type="dxa"/>
          </w:tcPr>
          <w:p w:rsidR="00EB2AD9" w:rsidRDefault="00EB2AD9"/>
        </w:tc>
        <w:tc>
          <w:tcPr>
            <w:tcW w:w="2126" w:type="dxa"/>
          </w:tcPr>
          <w:p w:rsidR="00EB2AD9" w:rsidRDefault="002472A7">
            <w:r>
              <w:rPr>
                <w:rFonts w:hint="eastAsia"/>
              </w:rPr>
              <w:t>６か月平均（①／</w:t>
            </w:r>
            <w:r w:rsidR="00EB2AD9">
              <w:rPr>
                <w:rFonts w:hint="eastAsia"/>
              </w:rPr>
              <w:t>６）</w:t>
            </w:r>
          </w:p>
        </w:tc>
      </w:tr>
      <w:tr w:rsidR="00E83A46" w:rsidTr="00EB2AD9">
        <w:tc>
          <w:tcPr>
            <w:tcW w:w="1980" w:type="dxa"/>
          </w:tcPr>
          <w:p w:rsidR="00E83A46" w:rsidRDefault="000664BC" w:rsidP="007B2DBD">
            <w:pPr>
              <w:jc w:val="center"/>
            </w:pPr>
            <w:r>
              <w:rPr>
                <w:rFonts w:hint="eastAsia"/>
              </w:rPr>
              <w:t>最近</w:t>
            </w:r>
            <w:r w:rsidR="007B2DBD">
              <w:rPr>
                <w:rFonts w:hint="eastAsia"/>
              </w:rPr>
              <w:t>６か月</w:t>
            </w:r>
          </w:p>
        </w:tc>
        <w:tc>
          <w:tcPr>
            <w:tcW w:w="2126" w:type="dxa"/>
          </w:tcPr>
          <w:p w:rsidR="00E83A46" w:rsidRDefault="00E83A46"/>
        </w:tc>
      </w:tr>
      <w:tr w:rsidR="00E83A46" w:rsidTr="00EB2AD9">
        <w:tc>
          <w:tcPr>
            <w:tcW w:w="1980" w:type="dxa"/>
          </w:tcPr>
          <w:p w:rsidR="00E83A46" w:rsidRDefault="00EB2AD9" w:rsidP="007B2DBD">
            <w:pPr>
              <w:jc w:val="center"/>
            </w:pPr>
            <w:r>
              <w:rPr>
                <w:rFonts w:hint="eastAsia"/>
              </w:rPr>
              <w:t>前年</w:t>
            </w:r>
            <w:r w:rsidR="007B2DBD">
              <w:rPr>
                <w:rFonts w:hint="eastAsia"/>
              </w:rPr>
              <w:t>同期</w:t>
            </w:r>
          </w:p>
        </w:tc>
        <w:tc>
          <w:tcPr>
            <w:tcW w:w="2126" w:type="dxa"/>
          </w:tcPr>
          <w:p w:rsidR="00E83A46" w:rsidRDefault="00E83A46"/>
        </w:tc>
      </w:tr>
    </w:tbl>
    <w:p w:rsidR="00E83A46" w:rsidRDefault="00E83A46"/>
    <w:p w:rsidR="00F6124B" w:rsidRPr="00076D50" w:rsidRDefault="00F6124B" w:rsidP="00076D50">
      <w:pPr>
        <w:ind w:leftChars="100" w:left="205" w:firstLineChars="100" w:firstLine="235"/>
        <w:rPr>
          <w:sz w:val="24"/>
          <w:szCs w:val="24"/>
        </w:rPr>
      </w:pPr>
      <w:r w:rsidRPr="00076D50">
        <w:rPr>
          <w:rFonts w:hint="eastAsia"/>
          <w:sz w:val="24"/>
          <w:szCs w:val="24"/>
        </w:rPr>
        <w:t>セーフティネット保証４号・５号、危機関</w:t>
      </w:r>
      <w:r w:rsidR="00477BAD">
        <w:rPr>
          <w:rFonts w:hint="eastAsia"/>
          <w:sz w:val="24"/>
          <w:szCs w:val="24"/>
        </w:rPr>
        <w:t>連保証の認定申請書及び添付資料</w:t>
      </w:r>
      <w:r w:rsidR="000451A4">
        <w:rPr>
          <w:rFonts w:hint="eastAsia"/>
          <w:sz w:val="24"/>
          <w:szCs w:val="24"/>
        </w:rPr>
        <w:t>等</w:t>
      </w:r>
      <w:r w:rsidR="00477BAD">
        <w:rPr>
          <w:rFonts w:hint="eastAsia"/>
          <w:sz w:val="24"/>
          <w:szCs w:val="24"/>
        </w:rPr>
        <w:t>を作成するにあたり、「最近１か月</w:t>
      </w:r>
      <w:r w:rsidRPr="00076D50">
        <w:rPr>
          <w:rFonts w:hint="eastAsia"/>
          <w:sz w:val="24"/>
          <w:szCs w:val="24"/>
        </w:rPr>
        <w:t>の売上高」を</w:t>
      </w:r>
      <w:r w:rsidR="00B007BF" w:rsidRPr="00076D50">
        <w:rPr>
          <w:rFonts w:hint="eastAsia"/>
          <w:sz w:val="24"/>
          <w:szCs w:val="24"/>
        </w:rPr>
        <w:t>「最近６か月の平均</w:t>
      </w:r>
      <w:r w:rsidR="00477BAD">
        <w:rPr>
          <w:rFonts w:hint="eastAsia"/>
          <w:sz w:val="24"/>
          <w:szCs w:val="24"/>
        </w:rPr>
        <w:t>売上高」に読</w:t>
      </w:r>
      <w:r w:rsidR="00B007BF" w:rsidRPr="00076D50">
        <w:rPr>
          <w:rFonts w:hint="eastAsia"/>
          <w:sz w:val="24"/>
          <w:szCs w:val="24"/>
        </w:rPr>
        <w:t>替える際の</w:t>
      </w:r>
      <w:r w:rsidRPr="00076D50">
        <w:rPr>
          <w:rFonts w:hint="eastAsia"/>
          <w:sz w:val="24"/>
          <w:szCs w:val="24"/>
        </w:rPr>
        <w:t>基礎計算</w:t>
      </w:r>
      <w:r w:rsidR="007B2DBD" w:rsidRPr="00076D50">
        <w:rPr>
          <w:rFonts w:hint="eastAsia"/>
          <w:sz w:val="24"/>
          <w:szCs w:val="24"/>
        </w:rPr>
        <w:t>に</w:t>
      </w:r>
      <w:r w:rsidRPr="00076D50">
        <w:rPr>
          <w:rFonts w:hint="eastAsia"/>
          <w:sz w:val="24"/>
          <w:szCs w:val="24"/>
        </w:rPr>
        <w:t>ご使用ください。</w:t>
      </w:r>
    </w:p>
    <w:p w:rsidR="001D0835" w:rsidRPr="00076D50" w:rsidRDefault="00B007BF" w:rsidP="00076D50">
      <w:pPr>
        <w:ind w:leftChars="100" w:left="205" w:firstLineChars="100" w:firstLine="235"/>
        <w:rPr>
          <w:sz w:val="24"/>
          <w:szCs w:val="24"/>
        </w:rPr>
      </w:pPr>
      <w:r w:rsidRPr="00076D50">
        <w:rPr>
          <w:rFonts w:hint="eastAsia"/>
          <w:sz w:val="24"/>
          <w:szCs w:val="24"/>
        </w:rPr>
        <w:t>なお、</w:t>
      </w:r>
      <w:r w:rsidR="001D0835" w:rsidRPr="00076D50">
        <w:rPr>
          <w:rFonts w:hint="eastAsia"/>
          <w:sz w:val="24"/>
          <w:szCs w:val="24"/>
        </w:rPr>
        <w:t>この書類に記入した</w:t>
      </w:r>
      <w:r w:rsidRPr="00076D50">
        <w:rPr>
          <w:rFonts w:hint="eastAsia"/>
          <w:sz w:val="24"/>
          <w:szCs w:val="24"/>
        </w:rPr>
        <w:t>該当</w:t>
      </w:r>
      <w:r w:rsidR="001D0835" w:rsidRPr="00076D50">
        <w:rPr>
          <w:rFonts w:hint="eastAsia"/>
          <w:sz w:val="24"/>
          <w:szCs w:val="24"/>
        </w:rPr>
        <w:t>月の売上高を確認できる</w:t>
      </w:r>
      <w:r w:rsidR="00F904B0" w:rsidRPr="00076D50">
        <w:rPr>
          <w:rFonts w:hint="eastAsia"/>
          <w:sz w:val="24"/>
          <w:szCs w:val="24"/>
        </w:rPr>
        <w:t>書類（試算表や売上台帳など）を</w:t>
      </w:r>
      <w:r w:rsidR="00C93291">
        <w:rPr>
          <w:rFonts w:hint="eastAsia"/>
          <w:sz w:val="24"/>
          <w:szCs w:val="24"/>
        </w:rPr>
        <w:t>認定申請書等と</w:t>
      </w:r>
      <w:r w:rsidR="006143F4" w:rsidRPr="00076D50">
        <w:rPr>
          <w:rFonts w:hint="eastAsia"/>
          <w:sz w:val="24"/>
          <w:szCs w:val="24"/>
        </w:rPr>
        <w:t>ともに</w:t>
      </w:r>
      <w:r w:rsidR="00F904B0" w:rsidRPr="00076D50">
        <w:rPr>
          <w:rFonts w:hint="eastAsia"/>
          <w:sz w:val="24"/>
          <w:szCs w:val="24"/>
        </w:rPr>
        <w:t>挙証書類として</w:t>
      </w:r>
      <w:r w:rsidR="001D0835" w:rsidRPr="00076D50">
        <w:rPr>
          <w:rFonts w:hint="eastAsia"/>
          <w:sz w:val="24"/>
          <w:szCs w:val="24"/>
        </w:rPr>
        <w:t>提出してください。</w:t>
      </w:r>
    </w:p>
    <w:p w:rsidR="00076D50" w:rsidRDefault="00076D50" w:rsidP="00B007BF">
      <w:pPr>
        <w:ind w:leftChars="100" w:left="205"/>
      </w:pPr>
    </w:p>
    <w:p w:rsidR="002472A7" w:rsidRPr="00076D50" w:rsidRDefault="002472A7" w:rsidP="00076D50">
      <w:pPr>
        <w:spacing w:line="0" w:lineRule="atLeast"/>
        <w:ind w:left="215" w:hangingChars="100" w:hanging="215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（注意）</w:t>
      </w:r>
    </w:p>
    <w:p w:rsidR="002F4F51" w:rsidRPr="00076D50" w:rsidRDefault="00F6124B" w:rsidP="00076D50">
      <w:pPr>
        <w:spacing w:line="0" w:lineRule="atLeast"/>
        <w:ind w:leftChars="100" w:left="205" w:firstLineChars="100" w:firstLine="215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業歴３か月以上１年１か月未満の創業者や</w:t>
      </w:r>
      <w:r w:rsidR="005C0B84" w:rsidRPr="00076D50">
        <w:rPr>
          <w:rFonts w:asciiTheme="minorEastAsia" w:hAnsiTheme="minorEastAsia" w:hint="eastAsia"/>
          <w:sz w:val="22"/>
        </w:rPr>
        <w:t>店舗や工場、支店等の増加、新たな事業開始、新規設備導入等の設備投資などによっ</w:t>
      </w:r>
      <w:r w:rsidR="00120CCD" w:rsidRPr="00076D50">
        <w:rPr>
          <w:rFonts w:asciiTheme="minorEastAsia" w:hAnsiTheme="minorEastAsia" w:hint="eastAsia"/>
          <w:sz w:val="22"/>
        </w:rPr>
        <w:t>て売上高等の前年等比較が困難な事業者は、創業者等運用緩和の様式を</w:t>
      </w:r>
      <w:r w:rsidR="00477BAD">
        <w:rPr>
          <w:rFonts w:asciiTheme="minorEastAsia" w:hAnsiTheme="minorEastAsia" w:hint="eastAsia"/>
          <w:sz w:val="22"/>
        </w:rPr>
        <w:t>用いて「最近１か月の売上高」を「最近６か月の平均売上高」に読</w:t>
      </w:r>
      <w:r w:rsidR="00E06F8D" w:rsidRPr="00076D50">
        <w:rPr>
          <w:rFonts w:asciiTheme="minorEastAsia" w:hAnsiTheme="minorEastAsia" w:hint="eastAsia"/>
          <w:sz w:val="22"/>
        </w:rPr>
        <w:t>替えて</w:t>
      </w:r>
      <w:r w:rsidR="005C0B84" w:rsidRPr="00076D50">
        <w:rPr>
          <w:rFonts w:asciiTheme="minorEastAsia" w:hAnsiTheme="minorEastAsia" w:hint="eastAsia"/>
          <w:sz w:val="22"/>
        </w:rPr>
        <w:t>申請</w:t>
      </w:r>
      <w:r w:rsidR="00E06F8D" w:rsidRPr="00076D50">
        <w:rPr>
          <w:rFonts w:asciiTheme="minorEastAsia" w:hAnsiTheme="minorEastAsia" w:hint="eastAsia"/>
          <w:sz w:val="22"/>
        </w:rPr>
        <w:t>すること</w:t>
      </w:r>
      <w:r w:rsidR="005C0B84" w:rsidRPr="00076D50">
        <w:rPr>
          <w:rFonts w:asciiTheme="minorEastAsia" w:hAnsiTheme="minorEastAsia" w:hint="eastAsia"/>
          <w:sz w:val="22"/>
        </w:rPr>
        <w:t>ができます</w:t>
      </w:r>
      <w:r w:rsidR="002F4F51" w:rsidRPr="00076D50">
        <w:rPr>
          <w:rFonts w:asciiTheme="minorEastAsia" w:hAnsiTheme="minorEastAsia" w:hint="eastAsia"/>
          <w:sz w:val="22"/>
        </w:rPr>
        <w:t>。</w:t>
      </w:r>
    </w:p>
    <w:p w:rsidR="005C0B84" w:rsidRPr="00076D50" w:rsidRDefault="002F4F51" w:rsidP="00076D50">
      <w:pPr>
        <w:spacing w:line="0" w:lineRule="atLeast"/>
        <w:ind w:leftChars="100" w:left="205" w:firstLineChars="100" w:firstLine="215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ただし、</w:t>
      </w:r>
      <w:r w:rsidR="005C0B84" w:rsidRPr="00076D50">
        <w:rPr>
          <w:rFonts w:asciiTheme="minorEastAsia" w:hAnsiTheme="minorEastAsia" w:hint="eastAsia"/>
          <w:sz w:val="22"/>
        </w:rPr>
        <w:t>以下の</w:t>
      </w:r>
      <w:r w:rsidR="00120CCD" w:rsidRPr="00076D50">
        <w:rPr>
          <w:rFonts w:asciiTheme="minorEastAsia" w:hAnsiTheme="minorEastAsia" w:hint="eastAsia"/>
          <w:sz w:val="22"/>
        </w:rPr>
        <w:t>様式の該当箇所等</w:t>
      </w:r>
      <w:r w:rsidR="00E06F8D" w:rsidRPr="00076D50">
        <w:rPr>
          <w:rFonts w:asciiTheme="minorEastAsia" w:hAnsiTheme="minorEastAsia" w:hint="eastAsia"/>
          <w:sz w:val="22"/>
        </w:rPr>
        <w:t>では</w:t>
      </w:r>
      <w:r w:rsidR="00477BAD">
        <w:rPr>
          <w:rFonts w:asciiTheme="minorEastAsia" w:hAnsiTheme="minorEastAsia" w:hint="eastAsia"/>
          <w:sz w:val="22"/>
        </w:rPr>
        <w:t>「最近１か月の売上高」を「最近６か月の平均売上高」に読</w:t>
      </w:r>
      <w:r w:rsidR="005C0B84" w:rsidRPr="00076D50">
        <w:rPr>
          <w:rFonts w:asciiTheme="minorEastAsia" w:hAnsiTheme="minorEastAsia" w:hint="eastAsia"/>
          <w:sz w:val="22"/>
        </w:rPr>
        <w:t>替えること</w:t>
      </w:r>
      <w:r w:rsidRPr="00076D50">
        <w:rPr>
          <w:rFonts w:asciiTheme="minorEastAsia" w:hAnsiTheme="minorEastAsia" w:hint="eastAsia"/>
          <w:sz w:val="22"/>
        </w:rPr>
        <w:t>が</w:t>
      </w:r>
      <w:r w:rsidR="004F1DE8" w:rsidRPr="00076D50">
        <w:rPr>
          <w:rFonts w:asciiTheme="minorEastAsia" w:hAnsiTheme="minorEastAsia" w:hint="eastAsia"/>
          <w:sz w:val="22"/>
        </w:rPr>
        <w:t>でき</w:t>
      </w:r>
      <w:r w:rsidR="00CA103B" w:rsidRPr="00076D50">
        <w:rPr>
          <w:rFonts w:asciiTheme="minorEastAsia" w:hAnsiTheme="minorEastAsia" w:hint="eastAsia"/>
          <w:sz w:val="22"/>
        </w:rPr>
        <w:t>ません</w:t>
      </w:r>
      <w:r w:rsidR="0015006A">
        <w:rPr>
          <w:rFonts w:asciiTheme="minorEastAsia" w:hAnsiTheme="minorEastAsia" w:hint="eastAsia"/>
          <w:sz w:val="22"/>
        </w:rPr>
        <w:t>のでご注意願います。</w:t>
      </w:r>
    </w:p>
    <w:p w:rsidR="002F4F51" w:rsidRPr="00076D50" w:rsidRDefault="00477BAD" w:rsidP="00076D50">
      <w:pPr>
        <w:spacing w:line="0" w:lineRule="atLeast"/>
        <w:ind w:firstLineChars="100" w:firstLine="2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≪読</w:t>
      </w:r>
      <w:r w:rsidR="002F4F51" w:rsidRPr="00076D50">
        <w:rPr>
          <w:rFonts w:asciiTheme="minorEastAsia" w:hAnsiTheme="minorEastAsia" w:hint="eastAsia"/>
          <w:sz w:val="22"/>
        </w:rPr>
        <w:t>替えのできない</w:t>
      </w:r>
      <w:r w:rsidR="008F22E9" w:rsidRPr="00076D50">
        <w:rPr>
          <w:rFonts w:asciiTheme="minorEastAsia" w:hAnsiTheme="minorEastAsia" w:hint="eastAsia"/>
          <w:sz w:val="22"/>
        </w:rPr>
        <w:t>様式・</w:t>
      </w:r>
      <w:r w:rsidR="002F4F51" w:rsidRPr="00076D50">
        <w:rPr>
          <w:rFonts w:asciiTheme="minorEastAsia" w:hAnsiTheme="minorEastAsia" w:hint="eastAsia"/>
          <w:sz w:val="22"/>
        </w:rPr>
        <w:t>箇所≫</w:t>
      </w:r>
    </w:p>
    <w:p w:rsidR="004F1DE8" w:rsidRPr="00076D50" w:rsidRDefault="005C0B84" w:rsidP="00076D50">
      <w:pPr>
        <w:spacing w:line="0" w:lineRule="atLeast"/>
        <w:ind w:left="860" w:hangingChars="400" w:hanging="860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 xml:space="preserve">　</w:t>
      </w:r>
      <w:r w:rsidR="00F904B0" w:rsidRPr="00076D50">
        <w:rPr>
          <w:rFonts w:asciiTheme="minorEastAsia" w:hAnsiTheme="minorEastAsia" w:hint="eastAsia"/>
          <w:sz w:val="22"/>
        </w:rPr>
        <w:t xml:space="preserve">　</w:t>
      </w:r>
      <w:r w:rsidR="00061F16" w:rsidRPr="00076D50">
        <w:rPr>
          <w:rFonts w:asciiTheme="minorEastAsia" w:hAnsiTheme="minorEastAsia" w:hint="eastAsia"/>
          <w:sz w:val="22"/>
        </w:rPr>
        <w:t xml:space="preserve">　</w:t>
      </w:r>
      <w:r w:rsidR="004F1DE8" w:rsidRPr="00076D50">
        <w:rPr>
          <w:rFonts w:asciiTheme="minorEastAsia" w:hAnsiTheme="minorEastAsia" w:hint="eastAsia"/>
          <w:sz w:val="22"/>
        </w:rPr>
        <w:t>○</w:t>
      </w:r>
      <w:r w:rsidR="00E55B79" w:rsidRPr="00076D50">
        <w:rPr>
          <w:rFonts w:asciiTheme="minorEastAsia" w:hAnsiTheme="minorEastAsia" w:hint="eastAsia"/>
          <w:sz w:val="22"/>
        </w:rPr>
        <w:t>中小企業信用保険法第２条第５項第４号</w:t>
      </w:r>
      <w:r w:rsidR="002472A7" w:rsidRPr="00076D50">
        <w:rPr>
          <w:rFonts w:asciiTheme="minorEastAsia" w:hAnsiTheme="minorEastAsia" w:hint="eastAsia"/>
          <w:sz w:val="22"/>
        </w:rPr>
        <w:t xml:space="preserve"> </w:t>
      </w:r>
      <w:r w:rsidR="00E55B79" w:rsidRPr="00076D50">
        <w:rPr>
          <w:rFonts w:asciiTheme="minorEastAsia" w:hAnsiTheme="minorEastAsia" w:hint="eastAsia"/>
          <w:sz w:val="22"/>
        </w:rPr>
        <w:t>創業者等運用緩和①</w:t>
      </w:r>
      <w:r w:rsidR="00F51B7F" w:rsidRPr="00076D50">
        <w:rPr>
          <w:rFonts w:asciiTheme="minorEastAsia" w:hAnsiTheme="minorEastAsia" w:hint="eastAsia"/>
          <w:sz w:val="22"/>
        </w:rPr>
        <w:t>の</w:t>
      </w:r>
      <w:r w:rsidR="00A2463C" w:rsidRPr="00076D50">
        <w:rPr>
          <w:rFonts w:asciiTheme="minorEastAsia" w:hAnsiTheme="minorEastAsia" w:hint="eastAsia"/>
          <w:sz w:val="22"/>
        </w:rPr>
        <w:t>様式及び添付書類中</w:t>
      </w:r>
      <w:r w:rsidR="00E55B79" w:rsidRPr="00076D50">
        <w:rPr>
          <w:rFonts w:asciiTheme="minorEastAsia" w:hAnsiTheme="minorEastAsia" w:hint="eastAsia"/>
          <w:sz w:val="22"/>
        </w:rPr>
        <w:t>のBの直近１か月及びCの直近１か月</w:t>
      </w:r>
    </w:p>
    <w:p w:rsidR="00061F16" w:rsidRPr="00076D50" w:rsidRDefault="00061F16" w:rsidP="00076D50">
      <w:pPr>
        <w:spacing w:line="0" w:lineRule="atLeast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 xml:space="preserve">　</w:t>
      </w:r>
      <w:r w:rsidR="00F904B0" w:rsidRPr="00076D50">
        <w:rPr>
          <w:rFonts w:asciiTheme="minorEastAsia" w:hAnsiTheme="minorEastAsia" w:hint="eastAsia"/>
          <w:sz w:val="22"/>
        </w:rPr>
        <w:t xml:space="preserve">　　</w:t>
      </w:r>
      <w:r w:rsidRPr="00076D50">
        <w:rPr>
          <w:rFonts w:asciiTheme="minorEastAsia" w:hAnsiTheme="minorEastAsia" w:hint="eastAsia"/>
          <w:sz w:val="22"/>
        </w:rPr>
        <w:t>○中小企業信用保険法第２条第５項第５号「イ－②’」の様式及び添付書類</w:t>
      </w:r>
    </w:p>
    <w:p w:rsidR="00E55B79" w:rsidRPr="00076D50" w:rsidRDefault="004F1DE8" w:rsidP="00076D50">
      <w:pPr>
        <w:spacing w:line="0" w:lineRule="atLeast"/>
        <w:ind w:leftChars="307" w:left="830" w:hangingChars="93" w:hanging="200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○中小企業信用保険法第２条第５項第５号「イ－⑩’」の様式</w:t>
      </w:r>
      <w:r w:rsidR="00CA103B" w:rsidRPr="00076D50">
        <w:rPr>
          <w:rFonts w:asciiTheme="minorEastAsia" w:hAnsiTheme="minorEastAsia" w:hint="eastAsia"/>
          <w:sz w:val="22"/>
        </w:rPr>
        <w:t>及び添付書類中</w:t>
      </w:r>
      <w:r w:rsidR="00076D50">
        <w:rPr>
          <w:rFonts w:asciiTheme="minorEastAsia" w:hAnsiTheme="minorEastAsia" w:hint="eastAsia"/>
          <w:sz w:val="22"/>
        </w:rPr>
        <w:t>の</w:t>
      </w:r>
      <w:r w:rsidRPr="00076D50">
        <w:rPr>
          <w:rFonts w:asciiTheme="minorEastAsia" w:hAnsiTheme="minorEastAsia" w:hint="eastAsia"/>
          <w:sz w:val="22"/>
        </w:rPr>
        <w:t>Bの直近１か月及びCの直近１か月</w:t>
      </w:r>
      <w:r w:rsidR="00076D50" w:rsidRPr="00076D50">
        <w:rPr>
          <w:rFonts w:asciiTheme="minorEastAsia" w:hAnsiTheme="minorEastAsia" w:hint="eastAsia"/>
          <w:sz w:val="22"/>
        </w:rPr>
        <w:t>（B’の直近１か月及びC’の直近１か月を含む）</w:t>
      </w:r>
    </w:p>
    <w:p w:rsidR="00E55B79" w:rsidRPr="00076D50" w:rsidRDefault="00E55B79" w:rsidP="00076D50">
      <w:pPr>
        <w:spacing w:line="0" w:lineRule="atLeast"/>
        <w:ind w:left="860" w:hangingChars="400" w:hanging="860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 xml:space="preserve">　</w:t>
      </w:r>
      <w:r w:rsidR="00F904B0" w:rsidRPr="00076D50">
        <w:rPr>
          <w:rFonts w:asciiTheme="minorEastAsia" w:hAnsiTheme="minorEastAsia" w:hint="eastAsia"/>
          <w:sz w:val="22"/>
        </w:rPr>
        <w:t xml:space="preserve">　　</w:t>
      </w:r>
      <w:r w:rsidR="004F1DE8" w:rsidRPr="00076D50">
        <w:rPr>
          <w:rFonts w:asciiTheme="minorEastAsia" w:hAnsiTheme="minorEastAsia" w:hint="eastAsia"/>
          <w:sz w:val="22"/>
        </w:rPr>
        <w:t>○</w:t>
      </w:r>
      <w:r w:rsidRPr="00076D50">
        <w:rPr>
          <w:rFonts w:asciiTheme="minorEastAsia" w:hAnsiTheme="minorEastAsia" w:hint="eastAsia"/>
          <w:sz w:val="22"/>
        </w:rPr>
        <w:t>中小企業信用保険法第２条第６項</w:t>
      </w:r>
      <w:r w:rsidR="00F51B7F" w:rsidRPr="00076D50">
        <w:rPr>
          <w:rFonts w:asciiTheme="minorEastAsia" w:hAnsiTheme="minorEastAsia" w:hint="eastAsia"/>
          <w:sz w:val="22"/>
        </w:rPr>
        <w:t xml:space="preserve"> 創業者等運用緩和①の様式及び添付書類中の</w:t>
      </w:r>
      <w:r w:rsidRPr="00076D50">
        <w:rPr>
          <w:rFonts w:asciiTheme="minorEastAsia" w:hAnsiTheme="minorEastAsia" w:hint="eastAsia"/>
          <w:sz w:val="22"/>
        </w:rPr>
        <w:t>Bの直近１か月及びCの直近１か月</w:t>
      </w:r>
    </w:p>
    <w:sectPr w:rsidR="00E55B79" w:rsidRPr="00076D50" w:rsidSect="00AB7060">
      <w:pgSz w:w="11906" w:h="16838" w:code="9"/>
      <w:pgMar w:top="1134" w:right="1134" w:bottom="1134" w:left="1134" w:header="851" w:footer="992" w:gutter="0"/>
      <w:cols w:space="425"/>
      <w:docGrid w:type="linesAndChars" w:linePitch="455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B"/>
    <w:rsid w:val="00016142"/>
    <w:rsid w:val="00020AB5"/>
    <w:rsid w:val="000451A4"/>
    <w:rsid w:val="00050EFC"/>
    <w:rsid w:val="00061F16"/>
    <w:rsid w:val="000664BC"/>
    <w:rsid w:val="00076D50"/>
    <w:rsid w:val="00120CCD"/>
    <w:rsid w:val="0015006A"/>
    <w:rsid w:val="001D0835"/>
    <w:rsid w:val="002472A7"/>
    <w:rsid w:val="00250338"/>
    <w:rsid w:val="002B1B65"/>
    <w:rsid w:val="002F4F51"/>
    <w:rsid w:val="0046235B"/>
    <w:rsid w:val="00477BAD"/>
    <w:rsid w:val="004F1DE8"/>
    <w:rsid w:val="0050519F"/>
    <w:rsid w:val="005C0B84"/>
    <w:rsid w:val="006143F4"/>
    <w:rsid w:val="0070429A"/>
    <w:rsid w:val="00740FDA"/>
    <w:rsid w:val="00743DB9"/>
    <w:rsid w:val="007B2DBD"/>
    <w:rsid w:val="007B39E9"/>
    <w:rsid w:val="007E5B0A"/>
    <w:rsid w:val="00826E49"/>
    <w:rsid w:val="008F22E9"/>
    <w:rsid w:val="00916E38"/>
    <w:rsid w:val="0099609A"/>
    <w:rsid w:val="009A20E2"/>
    <w:rsid w:val="00A0289F"/>
    <w:rsid w:val="00A2463C"/>
    <w:rsid w:val="00AB7060"/>
    <w:rsid w:val="00B007BF"/>
    <w:rsid w:val="00B02E48"/>
    <w:rsid w:val="00C93291"/>
    <w:rsid w:val="00CA103B"/>
    <w:rsid w:val="00CF5B19"/>
    <w:rsid w:val="00D42515"/>
    <w:rsid w:val="00E06F8D"/>
    <w:rsid w:val="00E55B79"/>
    <w:rsid w:val="00E83A46"/>
    <w:rsid w:val="00EB2AD9"/>
    <w:rsid w:val="00EC572A"/>
    <w:rsid w:val="00F30F5F"/>
    <w:rsid w:val="00F51B7F"/>
    <w:rsid w:val="00F6124B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0AB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0AB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036561</cp:lastModifiedBy>
  <cp:revision>30</cp:revision>
  <dcterms:created xsi:type="dcterms:W3CDTF">2021-02-09T04:43:00Z</dcterms:created>
  <dcterms:modified xsi:type="dcterms:W3CDTF">2021-02-16T02:30:00Z</dcterms:modified>
</cp:coreProperties>
</file>