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79500" cy="1079500"/>
                <wp:effectExtent l="635" t="635" r="29845" b="10795"/>
                <wp:wrapNone/>
                <wp:docPr id="1026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7"/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default"/>
                              </w:rPr>
                              <w:t>受付欄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月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　</w:t>
                            </w:r>
                            <w:r>
                              <w:rPr>
                                <w:rFonts w:hint="default"/>
                              </w:rPr>
                              <w:t>　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position-vertical-relative:text;z-index:2;mso-wrap-distance-left:9pt;width:85pt;height:85pt;mso-position-horizontal-relative:margin;position:absolute;mso-position-horizontal:right;margin-top:0.95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default"/>
                        </w:rPr>
                        <w:t>受付欄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月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第　</w:t>
                      </w:r>
                      <w:r>
                        <w:rPr>
                          <w:rFonts w:hint="default"/>
                        </w:rPr>
                        <w:t>　　号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color w:val="000000" w:themeColor="text1"/>
          <w:sz w:val="22"/>
        </w:rPr>
        <w:t>様式第十三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宅地造成又は特定盛土等に関する工事の中間検査申請書</w:t>
      </w:r>
    </w:p>
    <w:p>
      <w:pPr>
        <w:pStyle w:val="0"/>
        <w:widowControl w:val="1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  <w:r>
        <w:rPr>
          <w:rFonts w:hint="eastAsia"/>
          <w:sz w:val="22"/>
        </w:rPr>
        <w:t>　　　　　　　　　殿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18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37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の規定による中間検査を申請します。</w:t>
      </w:r>
    </w:p>
    <w:p>
      <w:pPr>
        <w:pStyle w:val="0"/>
        <w:widowControl w:val="1"/>
        <w:spacing w:line="240" w:lineRule="exact"/>
        <w:ind w:right="420"/>
        <w:jc w:val="left"/>
        <w:rPr>
          <w:rFonts w:hint="default"/>
          <w:sz w:val="22"/>
        </w:rPr>
      </w:pPr>
    </w:p>
    <w:tbl>
      <w:tblPr>
        <w:tblStyle w:val="34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40"/>
        <w:gridCol w:w="2254"/>
        <w:gridCol w:w="425"/>
        <w:gridCol w:w="1417"/>
        <w:gridCol w:w="2268"/>
        <w:gridCol w:w="2268"/>
      </w:tblGrid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spacing w:line="280" w:lineRule="exact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今回中間検査の対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象となる特定工程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　月　　　　日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default"/>
          <w:sz w:val="22"/>
        </w:rPr>
        <w:t>〔注意〕</w:t>
      </w:r>
    </w:p>
    <w:p>
      <w:pPr>
        <w:pStyle w:val="0"/>
        <w:widowControl w:val="1"/>
        <w:ind w:right="-2" w:firstLine="220" w:firstLineChars="100"/>
        <w:jc w:val="left"/>
        <w:rPr>
          <w:rFonts w:hint="default"/>
          <w:sz w:val="22"/>
        </w:rPr>
      </w:pPr>
      <w:r>
        <w:rPr>
          <w:rFonts w:hint="default"/>
          <w:sz w:val="22"/>
        </w:rPr>
        <w:t>１　</w:t>
      </w:r>
      <w:r>
        <w:rPr>
          <w:rFonts w:hint="eastAsia"/>
          <w:sz w:val="22"/>
        </w:rPr>
        <w:t>※</w:t>
      </w:r>
      <w:r>
        <w:rPr>
          <w:rFonts w:hint="default"/>
          <w:sz w:val="22"/>
        </w:rPr>
        <w:t>印のある欄は記入しないでください。</w:t>
      </w:r>
    </w:p>
    <w:p>
      <w:pPr>
        <w:pStyle w:val="0"/>
        <w:widowControl w:val="1"/>
        <w:ind w:left="430" w:leftChars="100" w:hanging="220" w:hangingChars="100"/>
        <w:rPr>
          <w:rFonts w:hint="default"/>
          <w:sz w:val="22"/>
        </w:rPr>
      </w:pPr>
      <w:r>
        <w:rPr>
          <w:rFonts w:hint="default"/>
          <w:sz w:val="22"/>
        </w:rPr>
        <w:t>２　工事主又は４欄の工事施行者が法人であるときは、氏名は、当該法人の名称及び代表者の氏名を記入してください。</w:t>
      </w:r>
    </w:p>
    <w:p>
      <w:pPr>
        <w:pStyle w:val="0"/>
        <w:widowControl w:val="1"/>
        <w:ind w:left="430" w:leftChars="100" w:hanging="220" w:hangingChars="100"/>
        <w:rPr>
          <w:rFonts w:hint="default"/>
          <w:color w:val="FF0000"/>
        </w:rPr>
      </w:pPr>
      <w:r>
        <w:rPr>
          <w:rFonts w:hint="default"/>
          <w:sz w:val="22"/>
        </w:rPr>
        <w:t>３　６及び７欄は、記入欄が不足するときは、別紙に必要な事項を記入して添えてください。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</TotalTime>
  <Pages>1</Pages>
  <Words>92</Words>
  <Characters>530</Characters>
  <Application>JUST Note</Application>
  <Lines>4</Lines>
  <Paragraphs>1</Paragraphs>
  <CharactersWithSpaces>621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村田 彰</cp:lastModifiedBy>
  <cp:lastPrinted>2025-03-12T05:07:00Z</cp:lastPrinted>
  <dcterms:created xsi:type="dcterms:W3CDTF">2023-06-07T12:18:00Z</dcterms:created>
  <dcterms:modified xsi:type="dcterms:W3CDTF">2025-05-09T07:40:31Z</dcterms:modified>
  <cp:revision>16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